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45C1F7C2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972DF7">
        <w:rPr>
          <w:rFonts w:ascii="Arial" w:eastAsiaTheme="minorEastAsia" w:hAnsi="Arial" w:cs="Arial"/>
          <w:b/>
        </w:rPr>
        <w:t>#</w:t>
      </w:r>
      <w:r w:rsidR="00972DF7">
        <w:rPr>
          <w:rFonts w:ascii="Arial" w:eastAsiaTheme="minorEastAsia" w:hAnsi="Arial" w:cs="Arial"/>
          <w:b/>
        </w:rPr>
        <w:t>107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</w:t>
      </w:r>
      <w:r w:rsidR="00972DF7">
        <w:rPr>
          <w:rFonts w:ascii="Arial" w:eastAsiaTheme="minorEastAsia" w:hAnsi="Arial" w:cs="Arial"/>
          <w:b/>
        </w:rPr>
        <w:t xml:space="preserve">      </w:t>
      </w:r>
      <w:r w:rsidR="004029A4" w:rsidRPr="00200B7E">
        <w:rPr>
          <w:rFonts w:ascii="Arial" w:eastAsiaTheme="minorEastAsia" w:hAnsi="Arial" w:cs="Arial"/>
          <w:b/>
        </w:rPr>
        <w:t>R4-</w:t>
      </w:r>
      <w:r w:rsidR="00DB7121" w:rsidRPr="00200B7E">
        <w:rPr>
          <w:rFonts w:ascii="Arial" w:hAnsi="Arial" w:cs="Arial"/>
        </w:rPr>
        <w:t xml:space="preserve"> </w:t>
      </w:r>
      <w:r w:rsidR="00DB7121" w:rsidRPr="00200B7E">
        <w:rPr>
          <w:rFonts w:ascii="Arial" w:eastAsiaTheme="minorEastAsia" w:hAnsi="Arial" w:cs="Arial"/>
          <w:b/>
        </w:rPr>
        <w:t>23</w:t>
      </w:r>
      <w:r w:rsidR="00200B7E">
        <w:rPr>
          <w:rFonts w:ascii="Arial" w:eastAsiaTheme="minorEastAsia" w:hAnsi="Arial" w:cs="Arial"/>
          <w:b/>
        </w:rPr>
        <w:t>08750</w:t>
      </w:r>
    </w:p>
    <w:p w14:paraId="66B73359" w14:textId="77777777" w:rsidR="00972DF7" w:rsidRPr="001C2D88" w:rsidRDefault="00972DF7" w:rsidP="00972DF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972DF7">
        <w:rPr>
          <w:rFonts w:ascii="Arial" w:eastAsiaTheme="minorEastAsia" w:hAnsi="Arial" w:cs="Arial"/>
          <w:b/>
        </w:rPr>
        <w:t xml:space="preserve">Incheon, South Korea, </w:t>
      </w:r>
      <w:r w:rsidRPr="00972DF7">
        <w:rPr>
          <w:rFonts w:ascii="Arial" w:hAnsi="Arial" w:cs="Arial"/>
          <w:b/>
        </w:rPr>
        <w:t xml:space="preserve">May 22 </w:t>
      </w:r>
      <w:r w:rsidRPr="00972DF7">
        <w:rPr>
          <w:rFonts w:ascii="Arial" w:hAnsi="Arial" w:cs="Arial"/>
          <w:b/>
          <w:bCs/>
        </w:rPr>
        <w:t xml:space="preserve">– </w:t>
      </w:r>
      <w:r w:rsidRPr="00972DF7">
        <w:rPr>
          <w:rFonts w:ascii="Arial" w:hAnsi="Arial" w:cs="Arial"/>
          <w:b/>
        </w:rPr>
        <w:t>26</w:t>
      </w:r>
      <w:r w:rsidRPr="00972DF7">
        <w:rPr>
          <w:rFonts w:ascii="Arial" w:hAnsi="Arial" w:cs="Arial"/>
          <w:b/>
          <w:bCs/>
        </w:rPr>
        <w:t>, 2023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08B2B42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791C84" w:rsidRPr="0045430E">
        <w:rPr>
          <w:rFonts w:ascii="Arial" w:eastAsiaTheme="minorEastAsia" w:hAnsi="Arial" w:cs="Arial"/>
          <w:sz w:val="22"/>
        </w:rPr>
        <w:t>8</w:t>
      </w:r>
      <w:r w:rsidR="00A501C4" w:rsidRPr="0045430E">
        <w:rPr>
          <w:rFonts w:ascii="Arial" w:eastAsiaTheme="minorEastAsia" w:hAnsi="Arial" w:cs="Arial"/>
          <w:sz w:val="22"/>
        </w:rPr>
        <w:t>.</w:t>
      </w:r>
      <w:r w:rsidR="00FF3D5B" w:rsidRPr="0045430E">
        <w:rPr>
          <w:rFonts w:ascii="Arial" w:eastAsiaTheme="minorEastAsia" w:hAnsi="Arial" w:cs="Arial"/>
          <w:sz w:val="22"/>
        </w:rPr>
        <w:t>35</w:t>
      </w:r>
      <w:r w:rsidR="00A501C4" w:rsidRPr="0045430E">
        <w:rPr>
          <w:rFonts w:ascii="Arial" w:eastAsiaTheme="minorEastAsia" w:hAnsi="Arial" w:cs="Arial"/>
          <w:sz w:val="22"/>
        </w:rPr>
        <w:t>.</w:t>
      </w:r>
      <w:r w:rsidR="0045430E" w:rsidRPr="0045430E">
        <w:rPr>
          <w:rFonts w:ascii="Arial" w:eastAsiaTheme="minorEastAsia" w:hAnsi="Arial" w:cs="Arial"/>
          <w:sz w:val="22"/>
        </w:rPr>
        <w:t>3</w:t>
      </w:r>
    </w:p>
    <w:p w14:paraId="2D108A79" w14:textId="7AAC24FD" w:rsidR="0083351C" w:rsidRPr="001C2D8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A78B99E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B3517">
        <w:rPr>
          <w:rFonts w:ascii="Arial" w:eastAsia="MS Mincho" w:hAnsi="Arial" w:cs="Arial"/>
          <w:sz w:val="22"/>
        </w:rPr>
        <w:t>NES BS RF impact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197E93B" w14:textId="7BE281A9" w:rsidR="00DC49CD" w:rsidRPr="0053109B" w:rsidRDefault="00DC49CD" w:rsidP="00DC49C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Network energy savings WI has been </w:t>
      </w:r>
      <w:r w:rsidR="00302742">
        <w:rPr>
          <w:rFonts w:ascii="Arial" w:hAnsi="Arial" w:cs="Arial"/>
          <w:sz w:val="20"/>
          <w:szCs w:val="20"/>
        </w:rPr>
        <w:t>approved in RAN#98</w:t>
      </w:r>
      <w:r w:rsidR="007F206B">
        <w:rPr>
          <w:rFonts w:ascii="Arial" w:hAnsi="Arial" w:cs="Arial"/>
          <w:sz w:val="20"/>
          <w:szCs w:val="20"/>
        </w:rPr>
        <w:t xml:space="preserve">, and since then it has been </w:t>
      </w:r>
      <w:r>
        <w:rPr>
          <w:rFonts w:ascii="Arial" w:hAnsi="Arial" w:cs="Arial"/>
          <w:sz w:val="20"/>
          <w:szCs w:val="20"/>
        </w:rPr>
        <w:t xml:space="preserve">discussed in multiple meetings in RAN1 and RAN2. Implementing the energy saving features may impact the RF requirements of BSs and UEs, </w:t>
      </w:r>
      <w:r w:rsidR="00C2148F">
        <w:rPr>
          <w:rFonts w:ascii="Arial" w:hAnsi="Arial" w:cs="Arial"/>
          <w:sz w:val="20"/>
          <w:szCs w:val="20"/>
        </w:rPr>
        <w:t>e.g.,</w:t>
      </w:r>
      <w:r>
        <w:rPr>
          <w:rFonts w:ascii="Arial" w:hAnsi="Arial" w:cs="Arial"/>
          <w:sz w:val="20"/>
          <w:szCs w:val="20"/>
        </w:rPr>
        <w:t xml:space="preserve"> on network performance and user experience. </w:t>
      </w:r>
      <w:r w:rsidR="00722E6C">
        <w:rPr>
          <w:rFonts w:ascii="Arial" w:hAnsi="Arial" w:cs="Arial"/>
          <w:sz w:val="20"/>
          <w:szCs w:val="20"/>
        </w:rPr>
        <w:t xml:space="preserve">Last RAN4#106bis-e has agreed to prioritize the discussion on SSB-less </w:t>
      </w:r>
      <w:proofErr w:type="spellStart"/>
      <w:r w:rsidR="00722E6C">
        <w:rPr>
          <w:rFonts w:ascii="Arial" w:hAnsi="Arial" w:cs="Arial"/>
          <w:sz w:val="20"/>
          <w:szCs w:val="20"/>
        </w:rPr>
        <w:t>Scell</w:t>
      </w:r>
      <w:proofErr w:type="spellEnd"/>
      <w:r w:rsidR="00722E6C">
        <w:rPr>
          <w:rFonts w:ascii="Arial" w:hAnsi="Arial" w:cs="Arial"/>
          <w:sz w:val="20"/>
          <w:szCs w:val="20"/>
        </w:rPr>
        <w:t xml:space="preserve"> operation for inter-band CA for FR1 and co-located cell. This paper discusses the potential impact on some RF requirements</w:t>
      </w:r>
      <w:r w:rsidR="003B3BD2">
        <w:rPr>
          <w:rFonts w:ascii="Arial" w:hAnsi="Arial" w:cs="Arial"/>
          <w:sz w:val="20"/>
          <w:szCs w:val="20"/>
        </w:rPr>
        <w:t xml:space="preserve">, </w:t>
      </w:r>
      <w:r w:rsidR="00C50BF6">
        <w:rPr>
          <w:rFonts w:ascii="Arial" w:hAnsi="Arial" w:cs="Arial"/>
          <w:sz w:val="20"/>
          <w:szCs w:val="20"/>
        </w:rPr>
        <w:t>i.e.,</w:t>
      </w:r>
      <w:r w:rsidR="003B3BD2">
        <w:rPr>
          <w:rFonts w:ascii="Arial" w:hAnsi="Arial" w:cs="Arial"/>
          <w:sz w:val="20"/>
          <w:szCs w:val="20"/>
        </w:rPr>
        <w:t xml:space="preserve"> TAE.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Pr="001C2D88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50BFDDED" w14:textId="50B4657B" w:rsidR="0028470D" w:rsidRDefault="000A5744" w:rsidP="0069101D">
      <w:pPr>
        <w:tabs>
          <w:tab w:val="left" w:pos="67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During the last 106bis-e meeting, RAN4 has agreed the following WF:</w:t>
      </w:r>
    </w:p>
    <w:p w14:paraId="006E0659" w14:textId="77777777" w:rsidR="000A5744" w:rsidRDefault="000A5744" w:rsidP="0069101D">
      <w:pPr>
        <w:tabs>
          <w:tab w:val="left" w:pos="6715"/>
        </w:tabs>
        <w:rPr>
          <w:rFonts w:ascii="Arial" w:hAnsi="Arial" w:cs="Arial"/>
          <w:sz w:val="22"/>
          <w:szCs w:val="22"/>
        </w:rPr>
      </w:pPr>
    </w:p>
    <w:p w14:paraId="1B04A3DA" w14:textId="50166ADF" w:rsidR="0028470D" w:rsidRDefault="008B5118" w:rsidP="0069101D">
      <w:pPr>
        <w:tabs>
          <w:tab w:val="left" w:pos="6715"/>
        </w:tabs>
        <w:rPr>
          <w:rFonts w:ascii="Arial" w:hAnsi="Arial" w:cs="Arial"/>
          <w:sz w:val="22"/>
          <w:szCs w:val="22"/>
        </w:rPr>
      </w:pPr>
      <w:r>
        <w:rPr>
          <w:rFonts w:eastAsia="SimSun"/>
          <w:noProof/>
          <w:sz w:val="20"/>
          <w:szCs w:val="20"/>
          <w:lang w:val="en-GB" w:eastAsia="en-US"/>
        </w:rPr>
        <mc:AlternateContent>
          <mc:Choice Requires="wps">
            <w:drawing>
              <wp:inline distT="0" distB="0" distL="0" distR="0" wp14:anchorId="070ED371" wp14:editId="37B64429">
                <wp:extent cx="5585988" cy="3114392"/>
                <wp:effectExtent l="0" t="0" r="15240" b="10160"/>
                <wp:docPr id="1140944574" name="Text Box 1140944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5585988" cy="31143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785FBF" w14:textId="34C0F8FB" w:rsidR="008B5118" w:rsidRPr="008045F4" w:rsidRDefault="008B5118" w:rsidP="008B5118">
                            <w:pPr>
                              <w:rPr>
                                <w:rFonts w:ascii="Times" w:hAnsi="Times" w:cs="Times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hAnsi="Times" w:cs="Times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>RF</w:t>
                            </w:r>
                            <w:r w:rsidRPr="008045F4">
                              <w:rPr>
                                <w:rFonts w:ascii="Times" w:hAnsi="Times" w:cs="Times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 xml:space="preserve"> agreement</w:t>
                            </w:r>
                          </w:p>
                          <w:p w14:paraId="576A4D0C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Issue 2-1-1: Priorities for feasibility study</w:t>
                            </w:r>
                          </w:p>
                          <w:p w14:paraId="241A9A68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ind w:left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Agreement</w:t>
                            </w:r>
                            <w:r w:rsidRPr="0028470D">
                              <w:rPr>
                                <w:rFonts w:ascii="Arial" w:eastAsia="Microsoft YaHei" w:hAnsi="Arial" w:cs="Arial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2BA2417A" w14:textId="77777777" w:rsidR="008B5118" w:rsidRPr="0028470D" w:rsidRDefault="008B5118" w:rsidP="008B5118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RAN4 prioritize the discussion on SSB-less </w:t>
                            </w:r>
                            <w:proofErr w:type="spellStart"/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operation for inter-band CA for FR1 and co-located cell.</w:t>
                            </w:r>
                          </w:p>
                          <w:p w14:paraId="0AB6B9EB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Issue 2-2-6: How to define the RF requirements for inter-band CA for SSB-less </w:t>
                            </w:r>
                            <w:proofErr w:type="spellStart"/>
                            <w:r w:rsidRPr="002847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2847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operation</w:t>
                            </w:r>
                          </w:p>
                          <w:p w14:paraId="1F07229F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ind w:left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6FC7F4B7" w14:textId="77777777" w:rsidR="008B5118" w:rsidRDefault="008B5118" w:rsidP="008B5118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No impact to the legacy requirements of inter-band CA TAE defined in TS38.104. Whether or not to define feature-specific TAE requirements for SSB-less operation </w:t>
                            </w:r>
                            <w:r w:rsidRPr="0028470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(NW enabling energy savings)</w:t>
                            </w:r>
                            <w:r w:rsidRPr="0028470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for FR1 co-located inter-band CA is FFS.</w:t>
                            </w:r>
                          </w:p>
                          <w:p w14:paraId="65041135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ind w:left="72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814FA7D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Issue 2-3-1: RF requirements for Cell DTX</w:t>
                            </w:r>
                          </w:p>
                          <w:p w14:paraId="07DA7E42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ind w:left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642A4C38" w14:textId="77777777" w:rsidR="008B5118" w:rsidRPr="0028470D" w:rsidRDefault="008B5118" w:rsidP="008B5118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FFS on the necessity to define ON-OFF power requirement </w:t>
                            </w: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waiting for more inputs from RAN1/2.</w:t>
                            </w:r>
                          </w:p>
                          <w:p w14:paraId="45BADA8F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Issue 2-4-1: RF requirements for spatial domain techniques</w:t>
                            </w:r>
                          </w:p>
                          <w:p w14:paraId="2C5F6E1A" w14:textId="77777777" w:rsidR="008B5118" w:rsidRPr="0028470D" w:rsidRDefault="008B5118" w:rsidP="008B5118">
                            <w:pPr>
                              <w:tabs>
                                <w:tab w:val="left" w:pos="6715"/>
                              </w:tabs>
                              <w:ind w:left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640FA03A" w14:textId="77777777" w:rsidR="008B5118" w:rsidRPr="0028470D" w:rsidRDefault="008B5118" w:rsidP="008B5118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6715"/>
                              </w:tabs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FFS on the necessity to the updates in manufacturer declarations, switching period and DL EVM requirement</w:t>
                            </w: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 waiting for more inputs from RAN1/2.</w:t>
                            </w:r>
                            <w:r w:rsidRPr="0028470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0C5673E" w14:textId="6DAE6BCB" w:rsidR="008B5118" w:rsidRPr="008B5118" w:rsidRDefault="008B5118" w:rsidP="008B5118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0ED371" id="_x0000_t202" coordsize="21600,21600" o:spt="202" path="m,l,21600r21600,l21600,xe">
                <v:stroke joinstyle="miter"/>
                <v:path gradientshapeok="t" o:connecttype="rect"/>
              </v:shapetype>
              <v:shape id="Text Box 1140944574" o:spid="_x0000_s1026" type="#_x0000_t202" style="width:439.85pt;height:245.25pt;rotation:180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" filled="f" strokeweight=".5pt">
                <v:textbox>
                  <w:txbxContent>
                    <w:p w14:paraId="20785FBF" w14:textId="34C0F8FB" w:rsidR="008B5118" w:rsidRPr="008045F4" w:rsidRDefault="008B5118" w:rsidP="008B5118">
                      <w:pPr>
                        <w:rPr>
                          <w:rFonts w:ascii="Times" w:hAnsi="Times" w:cs="Times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hAnsi="Times" w:cs="Times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>RF</w:t>
                      </w:r>
                      <w:r w:rsidRPr="008045F4">
                        <w:rPr>
                          <w:rFonts w:ascii="Times" w:hAnsi="Times" w:cs="Times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 xml:space="preserve"> agreement</w:t>
                      </w:r>
                    </w:p>
                    <w:p w14:paraId="576A4D0C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28470D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Issue 2-1-1: Priorities for feasibility study</w:t>
                      </w:r>
                    </w:p>
                    <w:p w14:paraId="241A9A68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ind w:left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Agreement</w:t>
                      </w:r>
                      <w:r w:rsidRPr="0028470D">
                        <w:rPr>
                          <w:rFonts w:ascii="Arial" w:eastAsia="Microsoft YaHei" w:hAnsi="Arial" w:cs="Arial"/>
                          <w:sz w:val="20"/>
                          <w:szCs w:val="20"/>
                        </w:rPr>
                        <w:t>：</w:t>
                      </w:r>
                    </w:p>
                    <w:p w14:paraId="2BA2417A" w14:textId="77777777" w:rsidR="008B5118" w:rsidRPr="0028470D" w:rsidRDefault="008B5118" w:rsidP="008B5118">
                      <w:pPr>
                        <w:numPr>
                          <w:ilvl w:val="1"/>
                          <w:numId w:val="9"/>
                        </w:numPr>
                        <w:tabs>
                          <w:tab w:val="left" w:pos="6715"/>
                        </w:tabs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RAN4 prioritize the discussion on SSB-less </w:t>
                      </w:r>
                      <w:proofErr w:type="spellStart"/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operation for inter-band CA for FR1 and co-located cell.</w:t>
                      </w:r>
                    </w:p>
                    <w:p w14:paraId="0AB6B9EB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28470D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 xml:space="preserve">Issue 2-2-6: How to define the RF requirements for inter-band CA for SSB-less </w:t>
                      </w:r>
                      <w:proofErr w:type="spellStart"/>
                      <w:r w:rsidRPr="0028470D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Scell</w:t>
                      </w:r>
                      <w:proofErr w:type="spellEnd"/>
                      <w:r w:rsidRPr="0028470D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 xml:space="preserve"> operation</w:t>
                      </w:r>
                    </w:p>
                    <w:p w14:paraId="1F07229F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ind w:left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Agreement:</w:t>
                      </w:r>
                    </w:p>
                    <w:p w14:paraId="6FC7F4B7" w14:textId="77777777" w:rsidR="008B5118" w:rsidRDefault="008B5118" w:rsidP="008B5118">
                      <w:pPr>
                        <w:numPr>
                          <w:ilvl w:val="1"/>
                          <w:numId w:val="9"/>
                        </w:numPr>
                        <w:tabs>
                          <w:tab w:val="left" w:pos="6715"/>
                        </w:tabs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No impact to the legacy requirements of inter-band CA TAE defined in TS38.104. Whether or not to define feature-specific TAE requirements for SSB-less operation </w:t>
                      </w:r>
                      <w:r w:rsidRPr="0028470D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(NW enabling energy savings)</w:t>
                      </w:r>
                      <w:r w:rsidRPr="0028470D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for FR1 co-located inter-band CA is FFS.</w:t>
                      </w:r>
                    </w:p>
                    <w:p w14:paraId="65041135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ind w:left="72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814FA7D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28470D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Issue 2-3-1: RF requirements for Cell DTX</w:t>
                      </w:r>
                    </w:p>
                    <w:p w14:paraId="07DA7E42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ind w:left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Agreement:</w:t>
                      </w:r>
                    </w:p>
                    <w:p w14:paraId="642A4C38" w14:textId="77777777" w:rsidR="008B5118" w:rsidRPr="0028470D" w:rsidRDefault="008B5118" w:rsidP="008B5118">
                      <w:pPr>
                        <w:numPr>
                          <w:ilvl w:val="1"/>
                          <w:numId w:val="9"/>
                        </w:numPr>
                        <w:tabs>
                          <w:tab w:val="left" w:pos="6715"/>
                        </w:tabs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FFS on the necessity to define ON-OFF power requirement </w:t>
                      </w: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waiting for more inputs from RAN1/2.</w:t>
                      </w:r>
                    </w:p>
                    <w:p w14:paraId="45BADA8F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28470D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  <w:lang w:val="en-GB"/>
                        </w:rPr>
                        <w:t>Issue 2-4-1: RF requirements for spatial domain techniques</w:t>
                      </w:r>
                    </w:p>
                    <w:p w14:paraId="2C5F6E1A" w14:textId="77777777" w:rsidR="008B5118" w:rsidRPr="0028470D" w:rsidRDefault="008B5118" w:rsidP="008B5118">
                      <w:pPr>
                        <w:tabs>
                          <w:tab w:val="left" w:pos="6715"/>
                        </w:tabs>
                        <w:ind w:left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Agreement:</w:t>
                      </w:r>
                    </w:p>
                    <w:p w14:paraId="640FA03A" w14:textId="77777777" w:rsidR="008B5118" w:rsidRPr="0028470D" w:rsidRDefault="008B5118" w:rsidP="008B5118">
                      <w:pPr>
                        <w:numPr>
                          <w:ilvl w:val="1"/>
                          <w:numId w:val="9"/>
                        </w:numPr>
                        <w:tabs>
                          <w:tab w:val="left" w:pos="6715"/>
                        </w:tabs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>FFS on the necessity to the updates in manufacturer declarations, switching period and DL EVM requirement</w:t>
                      </w: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 waiting for more inputs from RAN1/2.</w:t>
                      </w:r>
                      <w:r w:rsidRPr="0028470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0C5673E" w14:textId="6DAE6BCB" w:rsidR="008B5118" w:rsidRPr="008B5118" w:rsidRDefault="008B5118" w:rsidP="008B5118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7B5EBF6" w14:textId="77777777" w:rsidR="0028470D" w:rsidRDefault="0028470D" w:rsidP="0069101D">
      <w:pPr>
        <w:tabs>
          <w:tab w:val="left" w:pos="6715"/>
        </w:tabs>
        <w:rPr>
          <w:rFonts w:ascii="Arial" w:hAnsi="Arial" w:cs="Arial"/>
          <w:sz w:val="22"/>
          <w:szCs w:val="22"/>
        </w:rPr>
      </w:pPr>
    </w:p>
    <w:p w14:paraId="2A56867A" w14:textId="7DC1B5B9" w:rsidR="008045F4" w:rsidRDefault="008045F4" w:rsidP="008045F4">
      <w:p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eastAsia="SimSun"/>
          <w:noProof/>
          <w:sz w:val="20"/>
          <w:szCs w:val="20"/>
          <w:lang w:val="en-GB" w:eastAsia="en-US"/>
        </w:rPr>
        <w:lastRenderedPageBreak/>
        <mc:AlternateContent>
          <mc:Choice Requires="wps">
            <w:drawing>
              <wp:inline distT="0" distB="0" distL="0" distR="0" wp14:anchorId="0B6575EB" wp14:editId="419F0516">
                <wp:extent cx="5585988" cy="2588400"/>
                <wp:effectExtent l="0" t="0" r="15240" b="15240"/>
                <wp:docPr id="1028484496" name="Text Box 1028484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5585988" cy="2588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246273" w14:textId="7143289C" w:rsidR="008045F4" w:rsidRPr="008045F4" w:rsidRDefault="008B5118" w:rsidP="008045F4">
                            <w:pPr>
                              <w:rPr>
                                <w:rFonts w:ascii="Times" w:hAnsi="Times" w:cs="Times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hAnsi="Times" w:cs="Times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 xml:space="preserve">Partial </w:t>
                            </w:r>
                            <w:r w:rsidR="008045F4" w:rsidRPr="008045F4">
                              <w:rPr>
                                <w:rFonts w:ascii="Times" w:hAnsi="Times" w:cs="Times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>RRM agreement</w:t>
                            </w:r>
                          </w:p>
                          <w:p w14:paraId="26708780" w14:textId="77777777" w:rsidR="008045F4" w:rsidRDefault="008045F4" w:rsidP="008045F4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Issue 2-1-1: Which scenario to be considered for SSB-Less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operation for FR1 inter-band collocated CA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460B00C2" w14:textId="77777777" w:rsidR="008045F4" w:rsidRDefault="008045F4" w:rsidP="008045F4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Agreements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F28E25A" w14:textId="77777777" w:rsidR="008045F4" w:rsidRDefault="008045F4" w:rsidP="008045F4">
                            <w:pPr>
                              <w:pStyle w:val="paragraph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1080" w:firstLine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The following scenarios are considered for inter-band SSB-less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 requirements definition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4E80624C" w14:textId="77777777" w:rsidR="008045F4" w:rsidRDefault="008045F4" w:rsidP="008045F4">
                            <w:pPr>
                              <w:pStyle w:val="paragraph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Scenario 1: No SSB but with TRS transmission configured on the SSB-less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E47E204" w14:textId="77777777" w:rsidR="008045F4" w:rsidRDefault="008045F4" w:rsidP="008045F4">
                            <w:pPr>
                              <w:pStyle w:val="paragraph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2520" w:firstLine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FFS whether to consider requirements based on TRS transmission during and/or after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 activation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16B67638" w14:textId="77777777" w:rsidR="008045F4" w:rsidRDefault="008045F4" w:rsidP="008045F4">
                            <w:pPr>
                              <w:pStyle w:val="paragraph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Scenario 2: No SSB and no TRS transmission configured on the SSB-less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70E1EFBF" w14:textId="77777777" w:rsidR="008045F4" w:rsidRDefault="008045F4" w:rsidP="008045F4">
                            <w:pPr>
                              <w:pStyle w:val="paragraph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Scenario 2a: No DL transmission but with UL reception at the NW side on the SSB-less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9D6C5EB" w14:textId="01277DFB" w:rsidR="008045F4" w:rsidRPr="008045F4" w:rsidRDefault="008045F4" w:rsidP="008045F4">
                            <w:pPr>
                              <w:pStyle w:val="paragraph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>FFS if requirements will be defined for all or a subset of scenarios subject to feasibility analysis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6575EB" id="Text Box 1028484496" o:spid="_x0000_s1027" type="#_x0000_t202" style="width:439.85pt;height:203.8pt;rotation:180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" filled="f" strokeweight=".5pt">
                <v:textbox>
                  <w:txbxContent>
                    <w:p w14:paraId="50246273" w14:textId="7143289C" w:rsidR="008045F4" w:rsidRPr="008045F4" w:rsidRDefault="008B5118" w:rsidP="008045F4">
                      <w:pPr>
                        <w:rPr>
                          <w:rFonts w:ascii="Times" w:hAnsi="Times" w:cs="Times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hAnsi="Times" w:cs="Times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 xml:space="preserve">Partial </w:t>
                      </w:r>
                      <w:r w:rsidR="008045F4" w:rsidRPr="008045F4">
                        <w:rPr>
                          <w:rFonts w:ascii="Times" w:hAnsi="Times" w:cs="Times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>RRM agreement</w:t>
                      </w:r>
                    </w:p>
                    <w:p w14:paraId="26708780" w14:textId="77777777" w:rsidR="008045F4" w:rsidRDefault="008045F4" w:rsidP="008045F4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GB"/>
                        </w:rPr>
                        <w:t xml:space="preserve">Issue 2-1-1: Which scenario to be considered for SSB-Less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GB"/>
                        </w:rPr>
                        <w:t xml:space="preserve"> operation for FR1 inter-band collocated CA</w:t>
                      </w:r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460B00C2" w14:textId="77777777" w:rsidR="008045F4" w:rsidRDefault="008045F4" w:rsidP="008045F4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GB"/>
                        </w:rPr>
                        <w:t>Agreements</w:t>
                      </w:r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2F28E25A" w14:textId="77777777" w:rsidR="008045F4" w:rsidRDefault="008045F4" w:rsidP="008045F4">
                      <w:pPr>
                        <w:pStyle w:val="paragraph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1080" w:firstLine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The following scenarios are considered for inter-band SSB-less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 requirements definition</w:t>
                      </w:r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4E80624C" w14:textId="77777777" w:rsidR="008045F4" w:rsidRDefault="008045F4" w:rsidP="008045F4">
                      <w:pPr>
                        <w:pStyle w:val="paragraph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Scenario 1: No SSB but with TRS transmission configured on the SSB-less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2E47E204" w14:textId="77777777" w:rsidR="008045F4" w:rsidRDefault="008045F4" w:rsidP="008045F4">
                      <w:pPr>
                        <w:pStyle w:val="paragraph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2520" w:firstLine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FFS whether to consider requirements based on TRS transmission during and/or after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 activation</w:t>
                      </w:r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16B67638" w14:textId="77777777" w:rsidR="008045F4" w:rsidRDefault="008045F4" w:rsidP="008045F4">
                      <w:pPr>
                        <w:pStyle w:val="paragraph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Scenario 2: No SSB and no TRS transmission configured on the SSB-less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70E1EFBF" w14:textId="77777777" w:rsidR="008045F4" w:rsidRDefault="008045F4" w:rsidP="008045F4">
                      <w:pPr>
                        <w:pStyle w:val="paragraph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 xml:space="preserve">Scenario 2a: No DL transmission but with UL reception at the NW side on the SSB-less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.</w:t>
                      </w:r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  <w:p w14:paraId="29D6C5EB" w14:textId="01277DFB" w:rsidR="008045F4" w:rsidRPr="008045F4" w:rsidRDefault="008045F4" w:rsidP="008045F4">
                      <w:pPr>
                        <w:pStyle w:val="paragraph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>FFS if requirements will be defined for all or a subset of scenarios subject to feasibility analysis</w:t>
                      </w:r>
                      <w:r>
                        <w:rPr>
                          <w:rStyle w:val="eop"/>
                          <w:rFonts w:ascii="Arial" w:hAnsi="Arial" w:cs="Arial"/>
                          <w:sz w:val="20"/>
                          <w:szCs w:val="20"/>
                        </w:rPr>
                        <w:t> 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EC6BA3" w14:textId="77777777" w:rsidR="008045F4" w:rsidRPr="008045F4" w:rsidRDefault="008045F4" w:rsidP="008045F4">
      <w:pPr>
        <w:spacing w:after="120"/>
        <w:contextualSpacing/>
        <w:rPr>
          <w:rFonts w:eastAsia="SimSun"/>
          <w:sz w:val="20"/>
          <w:szCs w:val="20"/>
          <w:lang w:eastAsia="en-US"/>
        </w:rPr>
      </w:pPr>
    </w:p>
    <w:p w14:paraId="22BFFEAB" w14:textId="4434E8B2" w:rsidR="001538DC" w:rsidRPr="001B704F" w:rsidRDefault="001538DC" w:rsidP="00FD1974">
      <w:pPr>
        <w:pStyle w:val="Heading2"/>
        <w:rPr>
          <w:lang w:val="en-US"/>
        </w:rPr>
      </w:pPr>
      <w:r w:rsidRPr="001B704F">
        <w:rPr>
          <w:lang w:val="en-US"/>
        </w:rPr>
        <w:t>TAE requirement for inter-band CA co-located cells</w:t>
      </w:r>
      <w:r w:rsidR="00BC0861">
        <w:rPr>
          <w:lang w:val="en-US"/>
        </w:rPr>
        <w:t xml:space="preserve"> in FR1</w:t>
      </w:r>
    </w:p>
    <w:p w14:paraId="67E3A1B8" w14:textId="77777777" w:rsidR="001538DC" w:rsidRDefault="001538DC" w:rsidP="001538DC">
      <w:pPr>
        <w:tabs>
          <w:tab w:val="left" w:pos="6715"/>
        </w:tabs>
        <w:rPr>
          <w:rFonts w:ascii="Arial" w:eastAsia="SimSun" w:hAnsi="Arial" w:cs="Arial"/>
          <w:sz w:val="21"/>
          <w:szCs w:val="21"/>
        </w:rPr>
      </w:pPr>
    </w:p>
    <w:p w14:paraId="00105BFD" w14:textId="2788A510" w:rsidR="001C0330" w:rsidRPr="001538DC" w:rsidRDefault="001538DC" w:rsidP="001538DC">
      <w:pPr>
        <w:tabs>
          <w:tab w:val="left" w:pos="6715"/>
        </w:tabs>
        <w:rPr>
          <w:rFonts w:ascii="Arial" w:hAnsi="Arial" w:cs="Arial"/>
        </w:rPr>
      </w:pPr>
      <w:r>
        <w:rPr>
          <w:rFonts w:ascii="Arial" w:eastAsia="SimSun" w:hAnsi="Arial" w:cs="Arial"/>
          <w:sz w:val="21"/>
          <w:szCs w:val="21"/>
        </w:rPr>
        <w:t xml:space="preserve">RAN4 RF has agreed to prioritize the discussion </w:t>
      </w:r>
      <w:r w:rsidRPr="001538DC">
        <w:rPr>
          <w:rFonts w:ascii="Arial" w:eastAsia="SimSun" w:hAnsi="Arial" w:cs="Arial"/>
          <w:sz w:val="21"/>
          <w:szCs w:val="21"/>
        </w:rPr>
        <w:t xml:space="preserve">SSB-less </w:t>
      </w:r>
      <w:proofErr w:type="spellStart"/>
      <w:r w:rsidRPr="001538DC">
        <w:rPr>
          <w:rFonts w:ascii="Arial" w:eastAsia="SimSun" w:hAnsi="Arial" w:cs="Arial"/>
          <w:sz w:val="21"/>
          <w:szCs w:val="21"/>
        </w:rPr>
        <w:t>Scell</w:t>
      </w:r>
      <w:proofErr w:type="spellEnd"/>
      <w:r w:rsidRPr="001538DC">
        <w:rPr>
          <w:rFonts w:ascii="Arial" w:eastAsia="SimSun" w:hAnsi="Arial" w:cs="Arial"/>
          <w:sz w:val="21"/>
          <w:szCs w:val="21"/>
        </w:rPr>
        <w:t xml:space="preserve"> operation for inter-band CA for FR1 and co-located cell.</w:t>
      </w:r>
      <w:r>
        <w:rPr>
          <w:rFonts w:ascii="Arial" w:eastAsia="SimSun" w:hAnsi="Arial" w:cs="Arial"/>
          <w:sz w:val="21"/>
          <w:szCs w:val="21"/>
        </w:rPr>
        <w:t xml:space="preserve"> Meanwhile, there</w:t>
      </w:r>
      <w:r w:rsidRPr="001538DC">
        <w:rPr>
          <w:rFonts w:ascii="Arial" w:eastAsia="SimSun" w:hAnsi="Arial" w:cs="Arial"/>
          <w:sz w:val="21"/>
          <w:szCs w:val="21"/>
        </w:rPr>
        <w:t xml:space="preserve"> are </w:t>
      </w:r>
      <w:r>
        <w:rPr>
          <w:rFonts w:ascii="Arial" w:eastAsia="SimSun" w:hAnsi="Arial" w:cs="Arial"/>
          <w:sz w:val="21"/>
          <w:szCs w:val="21"/>
        </w:rPr>
        <w:t xml:space="preserve">mainly two scenarios being discussed by RRM that will </w:t>
      </w:r>
      <w:r w:rsidR="00082E47">
        <w:rPr>
          <w:rFonts w:ascii="Arial" w:eastAsia="SimSun" w:hAnsi="Arial" w:cs="Arial"/>
          <w:sz w:val="21"/>
          <w:szCs w:val="21"/>
        </w:rPr>
        <w:t xml:space="preserve">significantly </w:t>
      </w:r>
      <w:r>
        <w:rPr>
          <w:rFonts w:ascii="Arial" w:eastAsia="SimSun" w:hAnsi="Arial" w:cs="Arial"/>
          <w:sz w:val="21"/>
          <w:szCs w:val="21"/>
        </w:rPr>
        <w:t xml:space="preserve">impact the RF requirement, </w:t>
      </w:r>
      <w:r w:rsidR="00C2148F">
        <w:rPr>
          <w:rFonts w:ascii="Arial" w:eastAsia="SimSun" w:hAnsi="Arial" w:cs="Arial"/>
          <w:sz w:val="21"/>
          <w:szCs w:val="21"/>
        </w:rPr>
        <w:t>i.e.,</w:t>
      </w:r>
      <w:r>
        <w:rPr>
          <w:rFonts w:ascii="Arial" w:eastAsia="SimSun" w:hAnsi="Arial" w:cs="Arial"/>
          <w:sz w:val="21"/>
          <w:szCs w:val="21"/>
        </w:rPr>
        <w:t xml:space="preserve"> TAE.</w:t>
      </w:r>
    </w:p>
    <w:p w14:paraId="55DE1D91" w14:textId="77777777" w:rsidR="00D95D25" w:rsidRPr="00716A23" w:rsidRDefault="00D95D25" w:rsidP="0069101D">
      <w:pPr>
        <w:tabs>
          <w:tab w:val="left" w:pos="6715"/>
        </w:tabs>
        <w:rPr>
          <w:rFonts w:ascii="Arial" w:hAnsi="Arial" w:cs="Arial"/>
          <w:sz w:val="22"/>
          <w:szCs w:val="22"/>
        </w:rPr>
      </w:pPr>
    </w:p>
    <w:p w14:paraId="59A8AFF3" w14:textId="525A4EE2" w:rsidR="00313932" w:rsidRDefault="00C22BE1" w:rsidP="0051526B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As it is </w:t>
      </w:r>
      <w:r w:rsidR="001538DC">
        <w:rPr>
          <w:rFonts w:ascii="Arial" w:hAnsi="Arial" w:cs="Arial"/>
          <w:sz w:val="22"/>
          <w:szCs w:val="22"/>
          <w:lang w:val="en-GB"/>
        </w:rPr>
        <w:t xml:space="preserve">also </w:t>
      </w:r>
      <w:r>
        <w:rPr>
          <w:rFonts w:ascii="Arial" w:hAnsi="Arial" w:cs="Arial"/>
          <w:sz w:val="22"/>
          <w:szCs w:val="22"/>
          <w:lang w:val="en-GB"/>
        </w:rPr>
        <w:t xml:space="preserve">agreed </w:t>
      </w:r>
      <w:r w:rsidR="001538DC">
        <w:rPr>
          <w:rFonts w:ascii="Arial" w:hAnsi="Arial" w:cs="Arial"/>
          <w:sz w:val="22"/>
          <w:szCs w:val="22"/>
          <w:lang w:val="en-GB"/>
        </w:rPr>
        <w:t>in the WF</w:t>
      </w:r>
      <w:r w:rsidR="0077470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that the</w:t>
      </w:r>
      <w:r w:rsidR="006A54FC">
        <w:rPr>
          <w:rFonts w:ascii="Arial" w:hAnsi="Arial" w:cs="Arial"/>
          <w:sz w:val="22"/>
          <w:szCs w:val="22"/>
          <w:lang w:val="en-GB"/>
        </w:rPr>
        <w:t>re will be no impact on the legacy requirement for inter-band TAE requirement in TS38.104</w:t>
      </w:r>
      <w:r w:rsidR="00774707">
        <w:rPr>
          <w:rFonts w:ascii="Arial" w:hAnsi="Arial" w:cs="Arial"/>
          <w:sz w:val="22"/>
          <w:szCs w:val="22"/>
          <w:lang w:val="en-GB"/>
        </w:rPr>
        <w:t xml:space="preserve"> [2]</w:t>
      </w:r>
      <w:r w:rsidR="006A54FC">
        <w:rPr>
          <w:rFonts w:ascii="Arial" w:hAnsi="Arial" w:cs="Arial"/>
          <w:sz w:val="22"/>
          <w:szCs w:val="22"/>
          <w:lang w:val="en-GB"/>
        </w:rPr>
        <w:t>.</w:t>
      </w:r>
      <w:r w:rsidR="000515AE">
        <w:rPr>
          <w:rFonts w:ascii="Arial" w:hAnsi="Arial" w:cs="Arial"/>
          <w:sz w:val="22"/>
          <w:szCs w:val="22"/>
          <w:lang w:val="en-GB"/>
        </w:rPr>
        <w:t xml:space="preserve"> </w:t>
      </w:r>
      <w:r w:rsidR="00ED1DAA">
        <w:rPr>
          <w:rFonts w:ascii="Arial" w:hAnsi="Arial" w:cs="Arial"/>
          <w:sz w:val="22"/>
          <w:szCs w:val="22"/>
          <w:lang w:val="en-GB"/>
        </w:rPr>
        <w:t>We are discussing</w:t>
      </w:r>
      <w:r w:rsidR="00801A18">
        <w:rPr>
          <w:rFonts w:ascii="Arial" w:hAnsi="Arial" w:cs="Arial"/>
          <w:sz w:val="22"/>
          <w:szCs w:val="22"/>
          <w:lang w:val="en-GB"/>
        </w:rPr>
        <w:t xml:space="preserve"> </w:t>
      </w:r>
      <w:r w:rsidR="000515AE">
        <w:rPr>
          <w:rFonts w:ascii="Arial" w:hAnsi="Arial" w:cs="Arial"/>
          <w:sz w:val="22"/>
          <w:szCs w:val="22"/>
          <w:lang w:val="en-GB"/>
        </w:rPr>
        <w:t>TAE</w:t>
      </w:r>
      <w:r w:rsidR="00801A18">
        <w:rPr>
          <w:rFonts w:ascii="Arial" w:hAnsi="Arial" w:cs="Arial"/>
          <w:sz w:val="22"/>
          <w:szCs w:val="22"/>
          <w:lang w:val="en-GB"/>
        </w:rPr>
        <w:t xml:space="preserve"> here only</w:t>
      </w:r>
      <w:r w:rsidR="000515AE">
        <w:rPr>
          <w:rFonts w:ascii="Arial" w:hAnsi="Arial" w:cs="Arial"/>
          <w:sz w:val="22"/>
          <w:szCs w:val="22"/>
          <w:lang w:val="en-GB"/>
        </w:rPr>
        <w:t xml:space="preserve"> for SSB-less operation for NW energy saving feature</w:t>
      </w:r>
      <w:r w:rsidR="00ED1DAA">
        <w:rPr>
          <w:rFonts w:ascii="Arial" w:hAnsi="Arial" w:cs="Arial"/>
          <w:sz w:val="22"/>
          <w:szCs w:val="22"/>
          <w:lang w:val="en-GB"/>
        </w:rPr>
        <w:t xml:space="preserve">-specific </w:t>
      </w:r>
      <w:r w:rsidR="002C18FB">
        <w:rPr>
          <w:rFonts w:ascii="Arial" w:hAnsi="Arial" w:cs="Arial"/>
          <w:sz w:val="22"/>
          <w:szCs w:val="22"/>
          <w:lang w:val="en-GB"/>
        </w:rPr>
        <w:t xml:space="preserve">requirement for inter-band CA co-located scenario. </w:t>
      </w:r>
      <w:r w:rsidR="006964B0">
        <w:rPr>
          <w:rFonts w:ascii="Arial" w:hAnsi="Arial" w:cs="Arial"/>
          <w:sz w:val="22"/>
          <w:szCs w:val="22"/>
          <w:lang w:val="en-GB"/>
        </w:rPr>
        <w:t xml:space="preserve">More </w:t>
      </w:r>
      <w:r w:rsidR="003455D5">
        <w:rPr>
          <w:rFonts w:ascii="Arial" w:hAnsi="Arial" w:cs="Arial"/>
          <w:sz w:val="22"/>
          <w:szCs w:val="22"/>
          <w:lang w:val="en-GB"/>
        </w:rPr>
        <w:t>attention</w:t>
      </w:r>
      <w:r w:rsidR="006964B0">
        <w:rPr>
          <w:rFonts w:ascii="Arial" w:hAnsi="Arial" w:cs="Arial"/>
          <w:sz w:val="22"/>
          <w:szCs w:val="22"/>
          <w:lang w:val="en-GB"/>
        </w:rPr>
        <w:t xml:space="preserve"> need</w:t>
      </w:r>
      <w:r w:rsidR="003455D5">
        <w:rPr>
          <w:rFonts w:ascii="Arial" w:hAnsi="Arial" w:cs="Arial"/>
          <w:sz w:val="22"/>
          <w:szCs w:val="22"/>
          <w:lang w:val="en-GB"/>
        </w:rPr>
        <w:t>s</w:t>
      </w:r>
      <w:r w:rsidR="006964B0">
        <w:rPr>
          <w:rFonts w:ascii="Arial" w:hAnsi="Arial" w:cs="Arial"/>
          <w:sz w:val="22"/>
          <w:szCs w:val="22"/>
          <w:lang w:val="en-GB"/>
        </w:rPr>
        <w:t xml:space="preserve"> to be paid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, as the agreements on TAE/RTD </w:t>
      </w:r>
      <w:r w:rsidR="00361A26">
        <w:rPr>
          <w:rFonts w:ascii="Arial" w:hAnsi="Arial" w:cs="Arial"/>
          <w:sz w:val="22"/>
          <w:szCs w:val="22"/>
          <w:lang w:val="en-GB"/>
        </w:rPr>
        <w:t>have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backward compatibility issues at the NW. </w:t>
      </w:r>
    </w:p>
    <w:p w14:paraId="072F7A8C" w14:textId="77777777" w:rsidR="00774707" w:rsidRPr="00621245" w:rsidRDefault="00774707" w:rsidP="00774707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</w:p>
    <w:p w14:paraId="437D0B20" w14:textId="77777777" w:rsidR="00774707" w:rsidRPr="002100C7" w:rsidRDefault="00774707" w:rsidP="0077470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35053133"/>
      <w:r>
        <w:rPr>
          <w:b w:val="0"/>
          <w:bCs w:val="0"/>
        </w:rPr>
        <w:t>Ensure the NES features are compatible with existing BS and UE RF requirements.</w:t>
      </w:r>
      <w:bookmarkEnd w:id="0"/>
    </w:p>
    <w:p w14:paraId="3C864C72" w14:textId="77777777" w:rsidR="00774707" w:rsidRPr="00774707" w:rsidRDefault="00774707" w:rsidP="0051526B">
      <w:pPr>
        <w:tabs>
          <w:tab w:val="left" w:pos="6715"/>
        </w:tabs>
        <w:rPr>
          <w:rFonts w:ascii="Arial" w:hAnsi="Arial" w:cs="Arial"/>
          <w:sz w:val="22"/>
          <w:szCs w:val="22"/>
        </w:rPr>
      </w:pPr>
    </w:p>
    <w:p w14:paraId="0911AF1E" w14:textId="28768FA2" w:rsidR="00622061" w:rsidRPr="00622061" w:rsidRDefault="00313932" w:rsidP="0051526B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</w:t>
      </w:r>
      <w:r w:rsidR="00361A26">
        <w:rPr>
          <w:rFonts w:ascii="Arial" w:hAnsi="Arial" w:cs="Arial"/>
          <w:sz w:val="22"/>
          <w:szCs w:val="22"/>
          <w:lang w:val="en-GB"/>
        </w:rPr>
        <w:t xml:space="preserve">he </w:t>
      </w:r>
      <w:r w:rsidR="00FD1974">
        <w:rPr>
          <w:rFonts w:ascii="Arial" w:hAnsi="Arial" w:cs="Arial"/>
          <w:sz w:val="22"/>
          <w:szCs w:val="22"/>
          <w:lang w:val="en-GB"/>
        </w:rPr>
        <w:t xml:space="preserve">common understanding of </w:t>
      </w:r>
      <w:r w:rsidR="003B3BD2">
        <w:rPr>
          <w:rFonts w:ascii="Arial" w:hAnsi="Arial" w:cs="Arial"/>
          <w:sz w:val="22"/>
          <w:szCs w:val="22"/>
          <w:lang w:val="en-GB"/>
        </w:rPr>
        <w:t xml:space="preserve">the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NW </w:t>
      </w:r>
      <w:r w:rsidR="00D11A10">
        <w:rPr>
          <w:rFonts w:ascii="Arial" w:hAnsi="Arial" w:cs="Arial"/>
          <w:sz w:val="22"/>
          <w:szCs w:val="22"/>
          <w:lang w:val="en-GB"/>
        </w:rPr>
        <w:t>energy savings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feature </w:t>
      </w:r>
      <w:r w:rsidR="00FD1974">
        <w:rPr>
          <w:rFonts w:ascii="Arial" w:hAnsi="Arial" w:cs="Arial"/>
          <w:sz w:val="22"/>
          <w:szCs w:val="22"/>
          <w:lang w:val="en-GB"/>
        </w:rPr>
        <w:t>is that it is more like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a software update than </w:t>
      </w:r>
      <w:r w:rsidR="00361A26">
        <w:rPr>
          <w:rFonts w:ascii="Arial" w:hAnsi="Arial" w:cs="Arial"/>
          <w:sz w:val="22"/>
          <w:szCs w:val="22"/>
          <w:lang w:val="en-GB"/>
        </w:rPr>
        <w:t xml:space="preserve">a </w:t>
      </w:r>
      <w:r w:rsidR="00622061" w:rsidRPr="00622061">
        <w:rPr>
          <w:rFonts w:ascii="Arial" w:hAnsi="Arial" w:cs="Arial"/>
          <w:sz w:val="22"/>
          <w:szCs w:val="22"/>
          <w:lang w:val="en-GB"/>
        </w:rPr>
        <w:t>full HW overhaul. When</w:t>
      </w:r>
      <w:r w:rsidR="00D11A10">
        <w:rPr>
          <w:rFonts w:ascii="Arial" w:hAnsi="Arial" w:cs="Arial"/>
          <w:sz w:val="22"/>
          <w:szCs w:val="22"/>
          <w:lang w:val="en-GB"/>
        </w:rPr>
        <w:t xml:space="preserve">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designing solutions for </w:t>
      </w:r>
      <w:r w:rsidR="00361A26">
        <w:rPr>
          <w:rFonts w:ascii="Arial" w:hAnsi="Arial" w:cs="Arial"/>
          <w:sz w:val="22"/>
          <w:szCs w:val="22"/>
          <w:lang w:val="en-GB"/>
        </w:rPr>
        <w:t>SSB-less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operation, we should </w:t>
      </w:r>
      <w:r w:rsidR="00D72D7C">
        <w:rPr>
          <w:rFonts w:ascii="Arial" w:hAnsi="Arial" w:cs="Arial"/>
          <w:sz w:val="22"/>
          <w:szCs w:val="22"/>
          <w:lang w:val="en-GB"/>
        </w:rPr>
        <w:t>also try to make the feature work for legacy deployments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0677D064" w14:textId="40823299" w:rsidR="00622061" w:rsidRDefault="003455D5" w:rsidP="00622061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It is also worth noting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that </w:t>
      </w:r>
      <w:r w:rsidR="00C22BE1">
        <w:rPr>
          <w:rFonts w:ascii="Arial" w:hAnsi="Arial" w:cs="Arial"/>
          <w:sz w:val="22"/>
          <w:szCs w:val="22"/>
          <w:lang w:val="en-GB"/>
        </w:rPr>
        <w:t xml:space="preserve">the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RAN4 spec has a wider definition of colocation. Even though </w:t>
      </w:r>
      <w:proofErr w:type="spellStart"/>
      <w:r w:rsidR="00622061" w:rsidRPr="00622061">
        <w:rPr>
          <w:rFonts w:ascii="Arial" w:hAnsi="Arial" w:cs="Arial"/>
          <w:sz w:val="22"/>
          <w:szCs w:val="22"/>
          <w:lang w:val="en-GB"/>
        </w:rPr>
        <w:t>gNBs</w:t>
      </w:r>
      <w:proofErr w:type="spellEnd"/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are collocated, their RU implementation and how the RU </w:t>
      </w:r>
      <w:r w:rsidR="00D5760F">
        <w:rPr>
          <w:rFonts w:ascii="Arial" w:hAnsi="Arial" w:cs="Arial"/>
          <w:sz w:val="22"/>
          <w:szCs w:val="22"/>
          <w:lang w:val="en-GB"/>
        </w:rPr>
        <w:t xml:space="preserve">is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connected to </w:t>
      </w:r>
      <w:r w:rsidR="00D5760F">
        <w:rPr>
          <w:rFonts w:ascii="Arial" w:hAnsi="Arial" w:cs="Arial"/>
          <w:sz w:val="22"/>
          <w:szCs w:val="22"/>
          <w:lang w:val="en-GB"/>
        </w:rPr>
        <w:t xml:space="preserve">the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baseband and clock source may vary widely. It </w:t>
      </w:r>
      <w:r w:rsidR="00D5760F">
        <w:rPr>
          <w:rFonts w:ascii="Arial" w:hAnsi="Arial" w:cs="Arial"/>
          <w:sz w:val="22"/>
          <w:szCs w:val="22"/>
          <w:lang w:val="en-GB"/>
        </w:rPr>
        <w:t>may be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possible to achieve lower TAE if the same RU is used for multiple carriers in different bands (multi-band RU). However, if different RU </w:t>
      </w:r>
      <w:r w:rsidR="00D5760F">
        <w:rPr>
          <w:rFonts w:ascii="Arial" w:hAnsi="Arial" w:cs="Arial"/>
          <w:sz w:val="22"/>
          <w:szCs w:val="22"/>
          <w:lang w:val="en-GB"/>
        </w:rPr>
        <w:t>is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used, the achievable TAE could vary based on how these RU are connected to </w:t>
      </w:r>
      <w:r w:rsidR="00D5760F">
        <w:rPr>
          <w:rFonts w:ascii="Arial" w:hAnsi="Arial" w:cs="Arial"/>
          <w:sz w:val="22"/>
          <w:szCs w:val="22"/>
          <w:lang w:val="en-GB"/>
        </w:rPr>
        <w:t xml:space="preserve">the </w:t>
      </w:r>
      <w:r w:rsidR="00622061" w:rsidRPr="00622061">
        <w:rPr>
          <w:rFonts w:ascii="Arial" w:hAnsi="Arial" w:cs="Arial"/>
          <w:sz w:val="22"/>
          <w:szCs w:val="22"/>
          <w:lang w:val="en-GB"/>
        </w:rPr>
        <w:t>actual clock source and baseband</w:t>
      </w:r>
      <w:r w:rsidR="00B25175">
        <w:rPr>
          <w:rFonts w:ascii="Arial" w:hAnsi="Arial" w:cs="Arial"/>
          <w:sz w:val="22"/>
          <w:szCs w:val="22"/>
          <w:lang w:val="en-GB"/>
        </w:rPr>
        <w:t xml:space="preserve"> and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the switches used in the fronthaul. </w:t>
      </w:r>
      <w:r w:rsidR="0073697B">
        <w:rPr>
          <w:rFonts w:ascii="Arial" w:hAnsi="Arial" w:cs="Arial"/>
          <w:sz w:val="22"/>
          <w:szCs w:val="22"/>
          <w:lang w:val="en-GB"/>
        </w:rPr>
        <w:t xml:space="preserve">The 3GPP TAE requirements are relative and are between antenna reference points. The placement of </w:t>
      </w:r>
      <w:r w:rsidR="00C2148F">
        <w:rPr>
          <w:rFonts w:ascii="Arial" w:hAnsi="Arial" w:cs="Arial"/>
          <w:sz w:val="22"/>
          <w:szCs w:val="22"/>
          <w:lang w:val="en-GB"/>
        </w:rPr>
        <w:t xml:space="preserve">the </w:t>
      </w:r>
      <w:r w:rsidR="0073697B">
        <w:rPr>
          <w:rFonts w:ascii="Arial" w:hAnsi="Arial" w:cs="Arial"/>
          <w:sz w:val="22"/>
          <w:szCs w:val="22"/>
          <w:lang w:val="en-GB"/>
        </w:rPr>
        <w:t>common closest timing reference depends on the deployment scenario, product configurations</w:t>
      </w:r>
      <w:r w:rsidR="00C2148F">
        <w:rPr>
          <w:rFonts w:ascii="Arial" w:hAnsi="Arial" w:cs="Arial"/>
          <w:sz w:val="22"/>
          <w:szCs w:val="22"/>
          <w:lang w:val="en-GB"/>
        </w:rPr>
        <w:t>,</w:t>
      </w:r>
      <w:r w:rsidR="0073697B">
        <w:rPr>
          <w:rFonts w:ascii="Arial" w:hAnsi="Arial" w:cs="Arial"/>
          <w:sz w:val="22"/>
          <w:szCs w:val="22"/>
          <w:lang w:val="en-GB"/>
        </w:rPr>
        <w:t xml:space="preserve"> and available synchronization options. </w:t>
      </w:r>
      <w:r w:rsidR="0073697B">
        <w:rPr>
          <w:rFonts w:ascii="Arial" w:hAnsi="Arial" w:cs="Arial"/>
          <w:sz w:val="22"/>
          <w:szCs w:val="22"/>
          <w:lang w:val="en-GB"/>
        </w:rPr>
        <w:fldChar w:fldCharType="begin"/>
      </w:r>
      <w:r w:rsidR="0073697B">
        <w:rPr>
          <w:rFonts w:ascii="Arial" w:hAnsi="Arial" w:cs="Arial"/>
          <w:sz w:val="22"/>
          <w:szCs w:val="22"/>
          <w:lang w:val="en-GB"/>
        </w:rPr>
        <w:instrText xml:space="preserve"> REF _Ref134448754 \h </w:instrText>
      </w:r>
      <w:r w:rsidR="0073697B">
        <w:rPr>
          <w:rFonts w:ascii="Arial" w:hAnsi="Arial" w:cs="Arial"/>
          <w:sz w:val="22"/>
          <w:szCs w:val="22"/>
          <w:lang w:val="en-GB"/>
        </w:rPr>
      </w:r>
      <w:r w:rsidR="0073697B">
        <w:rPr>
          <w:rFonts w:ascii="Arial" w:hAnsi="Arial" w:cs="Arial"/>
          <w:sz w:val="22"/>
          <w:szCs w:val="22"/>
          <w:lang w:val="en-GB"/>
        </w:rPr>
        <w:fldChar w:fldCharType="separate"/>
      </w:r>
      <w:r w:rsidR="00977F77" w:rsidRPr="0073697B">
        <w:rPr>
          <w:sz w:val="22"/>
          <w:szCs w:val="22"/>
        </w:rPr>
        <w:t xml:space="preserve">Figure </w:t>
      </w:r>
      <w:r w:rsidR="00977F77">
        <w:rPr>
          <w:noProof/>
          <w:sz w:val="22"/>
          <w:szCs w:val="22"/>
        </w:rPr>
        <w:t>1</w:t>
      </w:r>
      <w:r w:rsidR="0073697B">
        <w:rPr>
          <w:rFonts w:ascii="Arial" w:hAnsi="Arial" w:cs="Arial"/>
          <w:sz w:val="22"/>
          <w:szCs w:val="22"/>
          <w:lang w:val="en-GB"/>
        </w:rPr>
        <w:fldChar w:fldCharType="end"/>
      </w:r>
      <w:r w:rsidR="000C2073">
        <w:rPr>
          <w:rFonts w:ascii="Arial" w:hAnsi="Arial" w:cs="Arial"/>
          <w:sz w:val="22"/>
          <w:szCs w:val="22"/>
          <w:lang w:val="en-GB"/>
        </w:rPr>
        <w:t xml:space="preserve"> </w:t>
      </w:r>
      <w:r w:rsidR="0073697B">
        <w:rPr>
          <w:rFonts w:ascii="Arial" w:hAnsi="Arial" w:cs="Arial"/>
          <w:sz w:val="22"/>
          <w:szCs w:val="22"/>
          <w:lang w:val="en-GB"/>
        </w:rPr>
        <w:t>shows that TAE varies with different deployment scenarios</w:t>
      </w:r>
      <w:r w:rsidR="00FD1974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56760D71" w14:textId="77777777" w:rsidR="0073697B" w:rsidRDefault="0073697B" w:rsidP="00622061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</w:p>
    <w:p w14:paraId="3289A55C" w14:textId="77777777" w:rsidR="0073697B" w:rsidRDefault="0073697B" w:rsidP="0073697B">
      <w:pPr>
        <w:keepNext/>
        <w:tabs>
          <w:tab w:val="left" w:pos="6715"/>
        </w:tabs>
      </w:pPr>
      <w:r>
        <w:rPr>
          <w:rFonts w:ascii="Arial" w:hAnsi="Arial" w:cs="Arial"/>
          <w:noProof/>
          <w:sz w:val="22"/>
          <w:szCs w:val="22"/>
          <w:lang w:val="en-GB"/>
        </w:rPr>
        <w:lastRenderedPageBreak/>
        <w:drawing>
          <wp:inline distT="0" distB="0" distL="0" distR="0" wp14:anchorId="52B140EB" wp14:editId="7D420871">
            <wp:extent cx="6122035" cy="1867535"/>
            <wp:effectExtent l="0" t="0" r="0" b="0"/>
            <wp:docPr id="1113074580" name="Picture 1113074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074580" name="Picture 111307458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6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8AFAA" w14:textId="5BBD4C9D" w:rsidR="0073697B" w:rsidRDefault="0073697B" w:rsidP="006C4E11">
      <w:pPr>
        <w:pStyle w:val="Caption"/>
        <w:jc w:val="center"/>
        <w:rPr>
          <w:sz w:val="22"/>
          <w:szCs w:val="22"/>
        </w:rPr>
      </w:pPr>
      <w:bookmarkStart w:id="1" w:name="_Ref134448754"/>
      <w:r w:rsidRPr="0073697B">
        <w:rPr>
          <w:sz w:val="22"/>
          <w:szCs w:val="22"/>
        </w:rPr>
        <w:t xml:space="preserve">Figure </w:t>
      </w:r>
      <w:r w:rsidRPr="0073697B">
        <w:rPr>
          <w:sz w:val="22"/>
          <w:szCs w:val="22"/>
        </w:rPr>
        <w:fldChar w:fldCharType="begin"/>
      </w:r>
      <w:r w:rsidRPr="0073697B">
        <w:rPr>
          <w:sz w:val="22"/>
          <w:szCs w:val="22"/>
        </w:rPr>
        <w:instrText xml:space="preserve"> SEQ Figure \* ARABIC </w:instrText>
      </w:r>
      <w:r w:rsidRPr="0073697B">
        <w:rPr>
          <w:sz w:val="22"/>
          <w:szCs w:val="22"/>
        </w:rPr>
        <w:fldChar w:fldCharType="separate"/>
      </w:r>
      <w:r w:rsidR="00977F77">
        <w:rPr>
          <w:noProof/>
          <w:sz w:val="22"/>
          <w:szCs w:val="22"/>
        </w:rPr>
        <w:t>1</w:t>
      </w:r>
      <w:r w:rsidRPr="0073697B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>. TAE with different deployment scenarios.</w:t>
      </w:r>
    </w:p>
    <w:p w14:paraId="1604B335" w14:textId="77777777" w:rsidR="00EC11EB" w:rsidRPr="00622061" w:rsidRDefault="00EC11EB" w:rsidP="00622061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</w:p>
    <w:p w14:paraId="3D825289" w14:textId="3B9DC893" w:rsidR="00622061" w:rsidRPr="00622061" w:rsidRDefault="000B0C01" w:rsidP="00622061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</w:t>
      </w:r>
      <w:r w:rsidR="00D5760F">
        <w:rPr>
          <w:rFonts w:ascii="Arial" w:hAnsi="Arial" w:cs="Arial"/>
          <w:sz w:val="22"/>
          <w:szCs w:val="22"/>
          <w:lang w:val="en-GB"/>
        </w:rPr>
        <w:t xml:space="preserve">he current TAE </w:t>
      </w:r>
      <w:r w:rsidR="00EA6B48">
        <w:rPr>
          <w:rFonts w:ascii="Arial" w:hAnsi="Arial" w:cs="Arial"/>
          <w:sz w:val="22"/>
          <w:szCs w:val="22"/>
          <w:lang w:val="en-GB"/>
        </w:rPr>
        <w:t>specification for</w:t>
      </w:r>
      <w:r w:rsidR="00453435">
        <w:rPr>
          <w:rFonts w:ascii="Arial" w:hAnsi="Arial" w:cs="Arial"/>
          <w:sz w:val="22"/>
          <w:szCs w:val="22"/>
          <w:lang w:val="en-GB"/>
        </w:rPr>
        <w:t xml:space="preserve"> inter</w:t>
      </w:r>
      <w:r w:rsidR="00453435">
        <w:rPr>
          <w:rFonts w:ascii="Arial" w:hAnsi="Arial" w:cs="Arial"/>
          <w:sz w:val="22"/>
          <w:szCs w:val="22"/>
        </w:rPr>
        <w:t>-band CA is 3</w:t>
      </w:r>
      <w:r w:rsidR="00D5760F">
        <w:rPr>
          <w:rFonts w:ascii="Arial" w:hAnsi="Arial" w:cs="Arial"/>
          <w:sz w:val="22"/>
          <w:szCs w:val="22"/>
          <w:lang w:val="en-GB"/>
        </w:rPr>
        <w:t xml:space="preserve"> </w:t>
      </w:r>
      <w:r w:rsidR="00453435" w:rsidRPr="00913E39">
        <w:rPr>
          <w:rFonts w:ascii="Arial" w:hAnsi="Arial" w:cs="Arial"/>
          <w:sz w:val="22"/>
          <w:szCs w:val="22"/>
        </w:rPr>
        <w:t>µs</w:t>
      </w:r>
      <w:r w:rsidR="00453435">
        <w:rPr>
          <w:rFonts w:ascii="Arial" w:hAnsi="Arial" w:cs="Arial"/>
          <w:sz w:val="22"/>
          <w:szCs w:val="22"/>
          <w:lang w:val="en-GB"/>
        </w:rPr>
        <w:t xml:space="preserve"> and the requirement </w:t>
      </w:r>
      <w:r w:rsidR="00D5760F">
        <w:rPr>
          <w:rFonts w:ascii="Arial" w:hAnsi="Arial" w:cs="Arial"/>
          <w:sz w:val="22"/>
          <w:szCs w:val="22"/>
          <w:lang w:val="en-GB"/>
        </w:rPr>
        <w:t xml:space="preserve">is </w:t>
      </w:r>
      <w:r w:rsidR="00AC07F9">
        <w:rPr>
          <w:rFonts w:ascii="Arial" w:hAnsi="Arial" w:cs="Arial"/>
          <w:sz w:val="22"/>
          <w:szCs w:val="22"/>
          <w:lang w:val="en-GB"/>
        </w:rPr>
        <w:t>intended to account for the</w:t>
      </w:r>
      <w:r w:rsidR="00B25175">
        <w:rPr>
          <w:rFonts w:ascii="Arial" w:hAnsi="Arial" w:cs="Arial"/>
          <w:sz w:val="22"/>
          <w:szCs w:val="22"/>
          <w:lang w:val="en-GB"/>
        </w:rPr>
        <w:t xml:space="preserve"> RU and baseband relation</w:t>
      </w:r>
      <w:r w:rsidR="00865A51">
        <w:rPr>
          <w:rFonts w:ascii="Arial" w:hAnsi="Arial" w:cs="Arial"/>
          <w:sz w:val="22"/>
          <w:szCs w:val="22"/>
          <w:lang w:val="en-GB"/>
        </w:rPr>
        <w:t>, as well as scenarios in</w:t>
      </w:r>
      <w:r w:rsidR="005A140B">
        <w:rPr>
          <w:rFonts w:ascii="Arial" w:hAnsi="Arial" w:cs="Arial"/>
          <w:sz w:val="22"/>
          <w:szCs w:val="22"/>
          <w:lang w:val="en-GB"/>
        </w:rPr>
        <w:t xml:space="preserve">volving </w:t>
      </w:r>
      <w:r w:rsidR="00622061" w:rsidRPr="00622061">
        <w:rPr>
          <w:rFonts w:ascii="Arial" w:hAnsi="Arial" w:cs="Arial"/>
          <w:sz w:val="22"/>
          <w:szCs w:val="22"/>
          <w:lang w:val="en-GB"/>
        </w:rPr>
        <w:t>temporary sync holdover period</w:t>
      </w:r>
      <w:r w:rsidR="005A140B">
        <w:rPr>
          <w:rFonts w:ascii="Arial" w:hAnsi="Arial" w:cs="Arial"/>
          <w:sz w:val="22"/>
          <w:szCs w:val="22"/>
          <w:lang w:val="en-GB"/>
        </w:rPr>
        <w:t>s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</w:t>
      </w:r>
      <w:r w:rsidR="005A140B">
        <w:rPr>
          <w:rFonts w:ascii="Arial" w:hAnsi="Arial" w:cs="Arial"/>
          <w:sz w:val="22"/>
          <w:szCs w:val="22"/>
          <w:lang w:val="en-GB"/>
        </w:rPr>
        <w:t>occurring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at the </w:t>
      </w:r>
      <w:r w:rsidR="005A140B">
        <w:rPr>
          <w:rFonts w:ascii="Arial" w:hAnsi="Arial" w:cs="Arial"/>
          <w:sz w:val="22"/>
          <w:szCs w:val="22"/>
          <w:lang w:val="en-GB"/>
        </w:rPr>
        <w:t>network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2F4E88B4" w14:textId="55E81D3D" w:rsidR="00FD1974" w:rsidRDefault="00E12208" w:rsidP="000C2073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Additionally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, </w:t>
      </w:r>
      <w:r w:rsidR="007A736F">
        <w:rPr>
          <w:rFonts w:ascii="Arial" w:hAnsi="Arial" w:cs="Arial"/>
          <w:sz w:val="22"/>
          <w:szCs w:val="22"/>
          <w:lang w:val="en-GB"/>
        </w:rPr>
        <w:t xml:space="preserve">the determination of 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RTD </w:t>
      </w:r>
      <w:r w:rsidR="007A736F">
        <w:rPr>
          <w:rFonts w:ascii="Arial" w:hAnsi="Arial" w:cs="Arial"/>
          <w:sz w:val="22"/>
          <w:szCs w:val="22"/>
          <w:lang w:val="en-GB"/>
        </w:rPr>
        <w:t>involves factors beyond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 TAE</w:t>
      </w:r>
      <w:r w:rsidR="007A736F">
        <w:rPr>
          <w:rFonts w:ascii="Arial" w:hAnsi="Arial" w:cs="Arial"/>
          <w:sz w:val="22"/>
          <w:szCs w:val="22"/>
          <w:lang w:val="en-GB"/>
        </w:rPr>
        <w:t>,</w:t>
      </w:r>
      <w:r w:rsidR="007714FE">
        <w:rPr>
          <w:rFonts w:ascii="Arial" w:hAnsi="Arial" w:cs="Arial"/>
          <w:sz w:val="22"/>
          <w:szCs w:val="22"/>
          <w:lang w:val="en-GB"/>
        </w:rPr>
        <w:t xml:space="preserve"> including the variance in the propagation delay and the radio</w:t>
      </w:r>
      <w:r w:rsidR="00FD1974">
        <w:rPr>
          <w:rFonts w:ascii="Arial" w:hAnsi="Arial" w:cs="Arial"/>
          <w:sz w:val="22"/>
          <w:szCs w:val="22"/>
          <w:lang w:val="en-GB"/>
        </w:rPr>
        <w:t xml:space="preserve"> channel delay dispersion</w:t>
      </w:r>
      <w:r w:rsidR="00622061" w:rsidRPr="00622061">
        <w:rPr>
          <w:rFonts w:ascii="Arial" w:hAnsi="Arial" w:cs="Arial"/>
          <w:sz w:val="22"/>
          <w:szCs w:val="22"/>
          <w:lang w:val="en-GB"/>
        </w:rPr>
        <w:t xml:space="preserve">. </w:t>
      </w:r>
      <w:r w:rsidR="009161A1">
        <w:rPr>
          <w:rFonts w:ascii="Arial" w:hAnsi="Arial" w:cs="Arial"/>
          <w:sz w:val="22"/>
          <w:szCs w:val="22"/>
          <w:lang w:val="en-GB"/>
        </w:rPr>
        <w:t>In general, the RTD can be represented as below:</w:t>
      </w:r>
    </w:p>
    <w:p w14:paraId="0901BFE4" w14:textId="77777777" w:rsidR="00A1124D" w:rsidRDefault="00A1124D" w:rsidP="000C2073">
      <w:pPr>
        <w:tabs>
          <w:tab w:val="left" w:pos="6715"/>
        </w:tabs>
        <w:rPr>
          <w:rFonts w:ascii="Arial" w:hAnsi="Arial" w:cs="Arial"/>
          <w:sz w:val="22"/>
          <w:szCs w:val="22"/>
          <w:lang w:val="en-GB"/>
        </w:rPr>
      </w:pPr>
    </w:p>
    <w:p w14:paraId="0755BE29" w14:textId="094243DD" w:rsidR="00FD1974" w:rsidRPr="00FD1974" w:rsidRDefault="00FD1974" w:rsidP="00FD1974">
      <w:pPr>
        <w:tabs>
          <w:tab w:val="left" w:pos="6715"/>
        </w:tabs>
        <w:rPr>
          <w:rFonts w:ascii="Arial" w:hAnsi="Arial" w:cs="Arial"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 xml:space="preserve">RTD= 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TAE+ ∆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 xml:space="preserve">RF_propagation_difference 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∆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Channel_dispersion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</m:oMath>
      </m:oMathPara>
    </w:p>
    <w:p w14:paraId="7F6CD214" w14:textId="77777777" w:rsidR="00FD1974" w:rsidRPr="00FD1974" w:rsidRDefault="00FD1974" w:rsidP="00FD1974">
      <w:pPr>
        <w:tabs>
          <w:tab w:val="left" w:pos="6715"/>
        </w:tabs>
        <w:rPr>
          <w:rFonts w:ascii="Arial" w:hAnsi="Arial" w:cs="Arial"/>
          <w:sz w:val="22"/>
          <w:szCs w:val="22"/>
        </w:rPr>
      </w:pPr>
      <w:r w:rsidRPr="00FD1974">
        <w:rPr>
          <w:rFonts w:ascii="Arial" w:hAnsi="Arial" w:cs="Arial"/>
          <w:sz w:val="22"/>
          <w:szCs w:val="22"/>
        </w:rPr>
        <w:t>Where:</w:t>
      </w:r>
    </w:p>
    <w:p w14:paraId="0CC44965" w14:textId="73DFC331" w:rsidR="00FD1974" w:rsidRPr="00FD1974" w:rsidRDefault="00FD1974" w:rsidP="00FD1974">
      <w:pPr>
        <w:numPr>
          <w:ilvl w:val="0"/>
          <w:numId w:val="11"/>
        </w:numPr>
        <w:tabs>
          <w:tab w:val="left" w:pos="6715"/>
        </w:tabs>
        <w:rPr>
          <w:rFonts w:ascii="Arial" w:hAnsi="Arial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TAE</m:t>
        </m:r>
      </m:oMath>
      <w:r w:rsidRPr="00FD1974">
        <w:rPr>
          <w:rFonts w:ascii="Arial" w:hAnsi="Arial" w:cs="Arial"/>
          <w:sz w:val="22"/>
          <w:szCs w:val="22"/>
        </w:rPr>
        <w:t xml:space="preserve"> is time alignment error.</w:t>
      </w:r>
    </w:p>
    <w:p w14:paraId="6140728B" w14:textId="533BC8AD" w:rsidR="00FD1974" w:rsidRPr="00FD1974" w:rsidRDefault="00000000" w:rsidP="00FD1974">
      <w:pPr>
        <w:numPr>
          <w:ilvl w:val="0"/>
          <w:numId w:val="11"/>
        </w:numPr>
        <w:tabs>
          <w:tab w:val="left" w:pos="6715"/>
        </w:tabs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∆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 xml:space="preserve">RF_propagation_difference </m:t>
            </m:r>
          </m:sub>
        </m:sSub>
      </m:oMath>
      <w:r w:rsidR="00FD1974" w:rsidRPr="00FD1974">
        <w:rPr>
          <w:rFonts w:ascii="Arial" w:hAnsi="Arial" w:cs="Arial"/>
          <w:sz w:val="22"/>
          <w:szCs w:val="22"/>
        </w:rPr>
        <w:t>is time of arrival difference of DL signals.</w:t>
      </w:r>
    </w:p>
    <w:p w14:paraId="7C33CBC2" w14:textId="09A8C6A4" w:rsidR="00FD1974" w:rsidRPr="00FD1974" w:rsidRDefault="00000000" w:rsidP="000C2073">
      <w:pPr>
        <w:numPr>
          <w:ilvl w:val="0"/>
          <w:numId w:val="11"/>
        </w:numPr>
        <w:tabs>
          <w:tab w:val="left" w:pos="6715"/>
        </w:tabs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∆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Channel_dispersion</m:t>
            </m:r>
          </m:sub>
        </m:sSub>
      </m:oMath>
      <w:r w:rsidR="00CC2AE2">
        <w:rPr>
          <w:rFonts w:ascii="Arial" w:hAnsi="Arial" w:cs="Arial"/>
          <w:sz w:val="22"/>
          <w:szCs w:val="22"/>
        </w:rPr>
        <w:t xml:space="preserve"> </w:t>
      </w:r>
      <w:r w:rsidR="00FD1974" w:rsidRPr="00FD1974">
        <w:rPr>
          <w:rFonts w:ascii="Arial" w:hAnsi="Arial" w:cs="Arial"/>
          <w:sz w:val="22"/>
          <w:szCs w:val="22"/>
        </w:rPr>
        <w:t>is the radio channel delay dispersion of signals</w:t>
      </w:r>
      <w:r w:rsidR="00CC2AE2">
        <w:rPr>
          <w:rFonts w:ascii="Arial" w:hAnsi="Arial" w:cs="Arial"/>
          <w:sz w:val="22"/>
          <w:szCs w:val="22"/>
        </w:rPr>
        <w:t>.</w:t>
      </w:r>
    </w:p>
    <w:p w14:paraId="3355F474" w14:textId="77777777" w:rsidR="00123F24" w:rsidRDefault="00123F24" w:rsidP="000C2073">
      <w:pPr>
        <w:tabs>
          <w:tab w:val="left" w:pos="6715"/>
        </w:tabs>
        <w:rPr>
          <w:rFonts w:ascii="Arial" w:hAnsi="Arial" w:cs="Arial"/>
          <w:sz w:val="22"/>
          <w:szCs w:val="22"/>
        </w:rPr>
      </w:pPr>
    </w:p>
    <w:p w14:paraId="6406D499" w14:textId="7BA9CCAF" w:rsidR="000C2073" w:rsidRDefault="008A0DB2" w:rsidP="000C2073">
      <w:pPr>
        <w:tabs>
          <w:tab w:val="left" w:pos="67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It should be noted that even for co-located scenarios, </w:t>
      </w:r>
      <w:r w:rsidR="006C03B1" w:rsidRPr="006C03B1">
        <w:rPr>
          <w:rFonts w:ascii="Arial" w:hAnsi="Arial" w:cs="Arial"/>
          <w:sz w:val="22"/>
          <w:szCs w:val="22"/>
          <w:lang w:val="en-GB"/>
        </w:rPr>
        <w:t xml:space="preserve">RF propagation </w:t>
      </w:r>
      <w:r w:rsidR="007F1637">
        <w:rPr>
          <w:rFonts w:ascii="Arial" w:hAnsi="Arial" w:cs="Arial"/>
          <w:sz w:val="22"/>
          <w:szCs w:val="22"/>
          <w:lang w:val="en-GB"/>
        </w:rPr>
        <w:t xml:space="preserve">may </w:t>
      </w:r>
      <w:r w:rsidR="00C101B7">
        <w:rPr>
          <w:rFonts w:ascii="Arial" w:hAnsi="Arial" w:cs="Arial"/>
          <w:sz w:val="22"/>
          <w:szCs w:val="22"/>
          <w:lang w:val="en-GB"/>
        </w:rPr>
        <w:t xml:space="preserve">vary across </w:t>
      </w:r>
      <w:r w:rsidR="00817254">
        <w:rPr>
          <w:rFonts w:ascii="Arial" w:hAnsi="Arial" w:cs="Arial"/>
          <w:sz w:val="22"/>
          <w:szCs w:val="22"/>
          <w:lang w:val="en-GB"/>
        </w:rPr>
        <w:t xml:space="preserve">different bands due to </w:t>
      </w:r>
      <w:r w:rsidR="003B39EA">
        <w:rPr>
          <w:rFonts w:ascii="Arial" w:hAnsi="Arial" w:cs="Arial"/>
          <w:sz w:val="22"/>
          <w:szCs w:val="22"/>
          <w:lang w:val="en-GB"/>
        </w:rPr>
        <w:t xml:space="preserve">distinct </w:t>
      </w:r>
      <w:r w:rsidR="00817254">
        <w:rPr>
          <w:rFonts w:ascii="Arial" w:hAnsi="Arial" w:cs="Arial"/>
          <w:sz w:val="22"/>
          <w:szCs w:val="22"/>
          <w:lang w:val="en-GB"/>
        </w:rPr>
        <w:t>channel characteristics</w:t>
      </w:r>
      <w:r w:rsidR="003B39EA">
        <w:rPr>
          <w:rFonts w:ascii="Arial" w:hAnsi="Arial" w:cs="Arial"/>
          <w:sz w:val="22"/>
          <w:szCs w:val="22"/>
          <w:lang w:val="en-GB"/>
        </w:rPr>
        <w:t xml:space="preserve">. </w:t>
      </w:r>
      <w:r w:rsidR="00932EF2">
        <w:rPr>
          <w:rFonts w:ascii="Arial" w:hAnsi="Arial" w:cs="Arial"/>
          <w:sz w:val="22"/>
          <w:szCs w:val="22"/>
          <w:lang w:val="en-GB"/>
        </w:rPr>
        <w:t>Additionally</w:t>
      </w:r>
      <w:r w:rsidR="003B39EA">
        <w:rPr>
          <w:rFonts w:ascii="Arial" w:hAnsi="Arial" w:cs="Arial"/>
          <w:sz w:val="22"/>
          <w:szCs w:val="22"/>
          <w:lang w:val="en-GB"/>
        </w:rPr>
        <w:t>, this variation is</w:t>
      </w:r>
      <w:r w:rsidR="00E06FE4">
        <w:rPr>
          <w:rFonts w:ascii="Arial" w:hAnsi="Arial" w:cs="Arial"/>
          <w:sz w:val="22"/>
          <w:szCs w:val="22"/>
          <w:lang w:val="en-GB"/>
        </w:rPr>
        <w:t xml:space="preserve"> dependent </w:t>
      </w:r>
      <w:r w:rsidR="00932EF2">
        <w:rPr>
          <w:rFonts w:ascii="Arial" w:hAnsi="Arial" w:cs="Arial"/>
          <w:sz w:val="22"/>
          <w:szCs w:val="22"/>
          <w:lang w:val="en-GB"/>
        </w:rPr>
        <w:t xml:space="preserve">upon the </w:t>
      </w:r>
      <w:r w:rsidR="00E06FE4">
        <w:rPr>
          <w:rFonts w:ascii="Arial" w:hAnsi="Arial" w:cs="Arial"/>
          <w:sz w:val="22"/>
          <w:szCs w:val="22"/>
          <w:lang w:val="en-GB"/>
        </w:rPr>
        <w:t>deployment environment</w:t>
      </w:r>
      <w:r w:rsidR="006C03B1" w:rsidRPr="006C03B1">
        <w:rPr>
          <w:rFonts w:ascii="Arial" w:hAnsi="Arial" w:cs="Arial"/>
          <w:sz w:val="22"/>
          <w:szCs w:val="22"/>
          <w:lang w:val="en-GB"/>
        </w:rPr>
        <w:t xml:space="preserve">. </w:t>
      </w:r>
      <w:r w:rsidR="000C2073" w:rsidRPr="00F876EF">
        <w:rPr>
          <w:rFonts w:ascii="Arial" w:hAnsi="Arial" w:cs="Arial"/>
          <w:sz w:val="22"/>
          <w:szCs w:val="22"/>
        </w:rPr>
        <w:t>FR1 inter</w:t>
      </w:r>
      <w:r w:rsidR="000C2073">
        <w:rPr>
          <w:rFonts w:ascii="Arial" w:hAnsi="Arial" w:cs="Arial"/>
          <w:sz w:val="22"/>
          <w:szCs w:val="22"/>
        </w:rPr>
        <w:t>-</w:t>
      </w:r>
      <w:r w:rsidR="000C2073" w:rsidRPr="00F876EF">
        <w:rPr>
          <w:rFonts w:ascii="Arial" w:hAnsi="Arial" w:cs="Arial"/>
          <w:sz w:val="22"/>
          <w:szCs w:val="22"/>
        </w:rPr>
        <w:t xml:space="preserve">band frequencies have </w:t>
      </w:r>
      <w:r w:rsidR="000C2073">
        <w:rPr>
          <w:rFonts w:ascii="Arial" w:hAnsi="Arial" w:cs="Arial"/>
          <w:sz w:val="22"/>
          <w:szCs w:val="22"/>
        </w:rPr>
        <w:t>different</w:t>
      </w:r>
      <w:r w:rsidR="000C2073" w:rsidRPr="00F876EF">
        <w:rPr>
          <w:rFonts w:ascii="Arial" w:hAnsi="Arial" w:cs="Arial"/>
          <w:sz w:val="22"/>
          <w:szCs w:val="22"/>
        </w:rPr>
        <w:t xml:space="preserve"> delay spread </w:t>
      </w:r>
      <w:r w:rsidR="00CC2AE2" w:rsidRPr="00F876EF">
        <w:rPr>
          <w:rFonts w:ascii="Arial" w:hAnsi="Arial" w:cs="Arial"/>
          <w:sz w:val="22"/>
          <w:szCs w:val="22"/>
        </w:rPr>
        <w:t>channels</w:t>
      </w:r>
      <w:r w:rsidR="00CC2AE2">
        <w:rPr>
          <w:rFonts w:ascii="Arial" w:hAnsi="Arial" w:cs="Arial"/>
          <w:sz w:val="22"/>
          <w:szCs w:val="22"/>
        </w:rPr>
        <w:t xml:space="preserve"> </w:t>
      </w:r>
      <w:r w:rsidR="00CC2AE2" w:rsidRPr="00F876EF">
        <w:rPr>
          <w:rFonts w:ascii="Arial" w:hAnsi="Arial" w:cs="Arial"/>
          <w:sz w:val="22"/>
          <w:szCs w:val="22"/>
        </w:rPr>
        <w:t>if</w:t>
      </w:r>
      <w:r w:rsidR="000C2073" w:rsidRPr="00F876EF">
        <w:rPr>
          <w:rFonts w:ascii="Arial" w:hAnsi="Arial" w:cs="Arial"/>
          <w:sz w:val="22"/>
          <w:szCs w:val="22"/>
        </w:rPr>
        <w:t xml:space="preserve"> </w:t>
      </w:r>
      <w:r w:rsidR="00FD1974">
        <w:rPr>
          <w:rFonts w:ascii="Arial" w:hAnsi="Arial" w:cs="Arial"/>
          <w:sz w:val="22"/>
          <w:szCs w:val="22"/>
        </w:rPr>
        <w:t xml:space="preserve">it is </w:t>
      </w:r>
      <w:r w:rsidR="000C2073" w:rsidRPr="00F876EF">
        <w:rPr>
          <w:rFonts w:ascii="Arial" w:hAnsi="Arial" w:cs="Arial"/>
          <w:sz w:val="22"/>
          <w:szCs w:val="22"/>
        </w:rPr>
        <w:t>far apart in freq</w:t>
      </w:r>
      <w:r w:rsidR="000C2073">
        <w:rPr>
          <w:rFonts w:ascii="Arial" w:hAnsi="Arial" w:cs="Arial"/>
          <w:sz w:val="22"/>
          <w:szCs w:val="22"/>
        </w:rPr>
        <w:t>uency</w:t>
      </w:r>
      <w:r w:rsidR="000C2073" w:rsidRPr="00F876EF">
        <w:rPr>
          <w:rFonts w:ascii="Arial" w:hAnsi="Arial" w:cs="Arial"/>
          <w:sz w:val="22"/>
          <w:szCs w:val="22"/>
        </w:rPr>
        <w:t>.​</w:t>
      </w:r>
      <w:r w:rsidR="006C135A">
        <w:rPr>
          <w:rFonts w:ascii="Arial" w:hAnsi="Arial" w:cs="Arial"/>
          <w:sz w:val="22"/>
          <w:szCs w:val="22"/>
        </w:rPr>
        <w:t xml:space="preserve"> </w:t>
      </w:r>
      <w:r w:rsidR="00735A0E">
        <w:rPr>
          <w:rFonts w:ascii="Arial" w:hAnsi="Arial" w:cs="Arial"/>
          <w:sz w:val="22"/>
          <w:szCs w:val="22"/>
        </w:rPr>
        <w:t>Furthermore</w:t>
      </w:r>
      <w:r w:rsidR="006C135A">
        <w:rPr>
          <w:rFonts w:ascii="Arial" w:hAnsi="Arial" w:cs="Arial"/>
          <w:sz w:val="22"/>
          <w:szCs w:val="22"/>
        </w:rPr>
        <w:t>, different CP</w:t>
      </w:r>
      <w:r w:rsidR="0081549C">
        <w:rPr>
          <w:rFonts w:ascii="Arial" w:hAnsi="Arial" w:cs="Arial"/>
          <w:sz w:val="22"/>
          <w:szCs w:val="22"/>
        </w:rPr>
        <w:t>(cyclic prefix)</w:t>
      </w:r>
      <w:r w:rsidR="006C135A">
        <w:rPr>
          <w:rFonts w:ascii="Arial" w:hAnsi="Arial" w:cs="Arial"/>
          <w:sz w:val="22"/>
          <w:szCs w:val="22"/>
        </w:rPr>
        <w:t xml:space="preserve"> is used in FR1</w:t>
      </w:r>
      <w:r w:rsidR="00735A0E">
        <w:rPr>
          <w:rFonts w:ascii="Arial" w:hAnsi="Arial" w:cs="Arial"/>
          <w:sz w:val="22"/>
          <w:szCs w:val="22"/>
        </w:rPr>
        <w:t xml:space="preserve">, specifically </w:t>
      </w:r>
      <w:r w:rsidR="006C135A">
        <w:rPr>
          <w:rFonts w:ascii="Arial" w:hAnsi="Arial" w:cs="Arial"/>
          <w:sz w:val="22"/>
          <w:szCs w:val="22"/>
        </w:rPr>
        <w:t xml:space="preserve">15 kHz, </w:t>
      </w:r>
      <w:r w:rsidR="00735A0E">
        <w:rPr>
          <w:rFonts w:ascii="Arial" w:hAnsi="Arial" w:cs="Arial"/>
          <w:sz w:val="22"/>
          <w:szCs w:val="22"/>
        </w:rPr>
        <w:t xml:space="preserve">and </w:t>
      </w:r>
      <w:r w:rsidR="006C135A">
        <w:rPr>
          <w:rFonts w:ascii="Arial" w:hAnsi="Arial" w:cs="Arial"/>
          <w:sz w:val="22"/>
          <w:szCs w:val="22"/>
        </w:rPr>
        <w:t>30 kHz</w:t>
      </w:r>
      <w:r w:rsidR="000A5482">
        <w:rPr>
          <w:rFonts w:ascii="Arial" w:hAnsi="Arial" w:cs="Arial"/>
          <w:sz w:val="22"/>
          <w:szCs w:val="22"/>
        </w:rPr>
        <w:t>,</w:t>
      </w:r>
      <w:r w:rsidR="006C135A">
        <w:rPr>
          <w:rFonts w:ascii="Arial" w:hAnsi="Arial" w:cs="Arial"/>
          <w:sz w:val="22"/>
          <w:szCs w:val="22"/>
        </w:rPr>
        <w:t xml:space="preserve"> and </w:t>
      </w:r>
      <w:r w:rsidR="000A5482">
        <w:rPr>
          <w:rFonts w:ascii="Arial" w:hAnsi="Arial" w:cs="Arial"/>
          <w:sz w:val="22"/>
          <w:szCs w:val="22"/>
        </w:rPr>
        <w:t>each</w:t>
      </w:r>
      <w:r w:rsidR="006C135A">
        <w:rPr>
          <w:rFonts w:ascii="Arial" w:hAnsi="Arial" w:cs="Arial"/>
          <w:sz w:val="22"/>
          <w:szCs w:val="22"/>
        </w:rPr>
        <w:t xml:space="preserve"> CP </w:t>
      </w:r>
      <w:r w:rsidR="000A5482">
        <w:rPr>
          <w:rFonts w:ascii="Arial" w:hAnsi="Arial" w:cs="Arial"/>
          <w:sz w:val="22"/>
          <w:szCs w:val="22"/>
        </w:rPr>
        <w:t>necessitates unique</w:t>
      </w:r>
      <w:r w:rsidR="006C135A">
        <w:rPr>
          <w:rFonts w:ascii="Arial" w:hAnsi="Arial" w:cs="Arial"/>
          <w:sz w:val="22"/>
          <w:szCs w:val="22"/>
        </w:rPr>
        <w:t xml:space="preserve"> requirements.</w:t>
      </w:r>
    </w:p>
    <w:p w14:paraId="7516E3B2" w14:textId="77777777" w:rsidR="000C2073" w:rsidRDefault="000C2073" w:rsidP="000C2073">
      <w:pPr>
        <w:tabs>
          <w:tab w:val="left" w:pos="6715"/>
        </w:tabs>
        <w:rPr>
          <w:rFonts w:ascii="Arial" w:hAnsi="Arial" w:cs="Arial"/>
          <w:sz w:val="22"/>
          <w:szCs w:val="22"/>
        </w:rPr>
      </w:pPr>
    </w:p>
    <w:p w14:paraId="0E96D4C2" w14:textId="5721099A" w:rsidR="00913E39" w:rsidRPr="00913E39" w:rsidRDefault="00913E39" w:rsidP="00913E39">
      <w:pPr>
        <w:tabs>
          <w:tab w:val="left" w:pos="6715"/>
        </w:tabs>
        <w:rPr>
          <w:rFonts w:ascii="Arial" w:hAnsi="Arial" w:cs="Arial"/>
          <w:sz w:val="22"/>
          <w:szCs w:val="22"/>
        </w:rPr>
      </w:pPr>
      <w:r w:rsidRPr="00913E39">
        <w:rPr>
          <w:rFonts w:ascii="Arial" w:hAnsi="Arial" w:cs="Arial"/>
          <w:sz w:val="22"/>
          <w:szCs w:val="22"/>
        </w:rPr>
        <w:t xml:space="preserve">From our perspective, RAN4 should </w:t>
      </w:r>
      <w:r w:rsidR="00E22328">
        <w:rPr>
          <w:rFonts w:ascii="Arial" w:hAnsi="Arial" w:cs="Arial"/>
          <w:sz w:val="22"/>
          <w:szCs w:val="22"/>
        </w:rPr>
        <w:t xml:space="preserve">thoroughly investigate </w:t>
      </w:r>
      <w:r w:rsidR="009E6FE8">
        <w:rPr>
          <w:rFonts w:ascii="Arial" w:hAnsi="Arial" w:cs="Arial"/>
          <w:sz w:val="22"/>
          <w:szCs w:val="22"/>
        </w:rPr>
        <w:t xml:space="preserve">the </w:t>
      </w:r>
      <w:r w:rsidRPr="00913E39">
        <w:rPr>
          <w:rFonts w:ascii="Arial" w:hAnsi="Arial" w:cs="Arial"/>
          <w:sz w:val="22"/>
          <w:szCs w:val="22"/>
        </w:rPr>
        <w:t>implement</w:t>
      </w:r>
      <w:r w:rsidR="009E6FE8">
        <w:rPr>
          <w:rFonts w:ascii="Arial" w:hAnsi="Arial" w:cs="Arial"/>
          <w:sz w:val="22"/>
          <w:szCs w:val="22"/>
        </w:rPr>
        <w:t>ation of</w:t>
      </w:r>
      <w:r w:rsidRPr="00913E39">
        <w:rPr>
          <w:rFonts w:ascii="Arial" w:hAnsi="Arial" w:cs="Arial"/>
          <w:sz w:val="22"/>
          <w:szCs w:val="22"/>
        </w:rPr>
        <w:t xml:space="preserve"> SSB-less </w:t>
      </w:r>
      <w:proofErr w:type="spellStart"/>
      <w:r w:rsidRPr="00913E39">
        <w:rPr>
          <w:rFonts w:ascii="Arial" w:hAnsi="Arial" w:cs="Arial"/>
          <w:sz w:val="22"/>
          <w:szCs w:val="22"/>
        </w:rPr>
        <w:t>SCell</w:t>
      </w:r>
      <w:proofErr w:type="spellEnd"/>
      <w:r w:rsidRPr="00913E39">
        <w:rPr>
          <w:rFonts w:ascii="Arial" w:hAnsi="Arial" w:cs="Arial"/>
          <w:sz w:val="22"/>
          <w:szCs w:val="22"/>
        </w:rPr>
        <w:t xml:space="preserve"> operation in legacy deployments</w:t>
      </w:r>
      <w:r w:rsidR="009E6FE8">
        <w:rPr>
          <w:rFonts w:ascii="Arial" w:hAnsi="Arial" w:cs="Arial"/>
          <w:sz w:val="22"/>
          <w:szCs w:val="22"/>
        </w:rPr>
        <w:t xml:space="preserve"> and adhere to existing </w:t>
      </w:r>
      <w:r w:rsidR="00FE79D2">
        <w:rPr>
          <w:rFonts w:ascii="Arial" w:hAnsi="Arial" w:cs="Arial"/>
          <w:sz w:val="22"/>
          <w:szCs w:val="22"/>
        </w:rPr>
        <w:t>requirements</w:t>
      </w:r>
      <w:r w:rsidRPr="00913E39">
        <w:rPr>
          <w:rFonts w:ascii="Arial" w:hAnsi="Arial" w:cs="Arial"/>
          <w:sz w:val="22"/>
          <w:szCs w:val="22"/>
        </w:rPr>
        <w:t xml:space="preserve"> </w:t>
      </w:r>
      <w:r w:rsidR="009E6FE8">
        <w:rPr>
          <w:rFonts w:ascii="Arial" w:hAnsi="Arial" w:cs="Arial"/>
          <w:sz w:val="22"/>
          <w:szCs w:val="22"/>
        </w:rPr>
        <w:t>as much as</w:t>
      </w:r>
      <w:r w:rsidRPr="00913E39">
        <w:rPr>
          <w:rFonts w:ascii="Arial" w:hAnsi="Arial" w:cs="Arial"/>
          <w:sz w:val="22"/>
          <w:szCs w:val="22"/>
        </w:rPr>
        <w:t xml:space="preserve"> possible. One potential approach </w:t>
      </w:r>
      <w:r w:rsidR="00E622B6">
        <w:rPr>
          <w:rFonts w:ascii="Arial" w:hAnsi="Arial" w:cs="Arial"/>
          <w:sz w:val="22"/>
          <w:szCs w:val="22"/>
        </w:rPr>
        <w:t>is to use</w:t>
      </w:r>
      <w:r w:rsidRPr="00913E39">
        <w:rPr>
          <w:rFonts w:ascii="Arial" w:hAnsi="Arial" w:cs="Arial"/>
          <w:sz w:val="22"/>
          <w:szCs w:val="22"/>
        </w:rPr>
        <w:t xml:space="preserve"> TRS resources to </w:t>
      </w:r>
      <w:r>
        <w:rPr>
          <w:rFonts w:ascii="Arial" w:hAnsi="Arial" w:cs="Arial"/>
          <w:sz w:val="22"/>
          <w:szCs w:val="22"/>
        </w:rPr>
        <w:t xml:space="preserve">derive </w:t>
      </w:r>
      <w:r w:rsidRPr="00913E39">
        <w:rPr>
          <w:rFonts w:ascii="Arial" w:hAnsi="Arial" w:cs="Arial"/>
          <w:sz w:val="22"/>
          <w:szCs w:val="22"/>
        </w:rPr>
        <w:t xml:space="preserve">the timing for SCell activation and data reception. </w:t>
      </w:r>
    </w:p>
    <w:p w14:paraId="4B6CD3B1" w14:textId="714051DF" w:rsidR="00913E39" w:rsidRPr="00913E39" w:rsidRDefault="00034177" w:rsidP="00913E39">
      <w:pPr>
        <w:tabs>
          <w:tab w:val="left" w:pos="67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913E39" w:rsidRPr="00913E39">
        <w:rPr>
          <w:rFonts w:ascii="Arial" w:hAnsi="Arial" w:cs="Arial"/>
          <w:sz w:val="22"/>
          <w:szCs w:val="22"/>
        </w:rPr>
        <w:t xml:space="preserve">legacy </w:t>
      </w:r>
      <w:proofErr w:type="spellStart"/>
      <w:r w:rsidR="00913E39" w:rsidRPr="00913E39">
        <w:rPr>
          <w:rFonts w:ascii="Arial" w:hAnsi="Arial" w:cs="Arial"/>
          <w:sz w:val="22"/>
          <w:szCs w:val="22"/>
        </w:rPr>
        <w:t>SCell</w:t>
      </w:r>
      <w:proofErr w:type="spellEnd"/>
      <w:r w:rsidR="00913E39" w:rsidRPr="00913E39">
        <w:rPr>
          <w:rFonts w:ascii="Arial" w:hAnsi="Arial" w:cs="Arial"/>
          <w:sz w:val="22"/>
          <w:szCs w:val="22"/>
        </w:rPr>
        <w:t xml:space="preserve"> activation, the UE obtains timing information through coarse timing and fine timing. Considering the current TAE of 3</w:t>
      </w:r>
      <w:r w:rsidR="001B194A">
        <w:rPr>
          <w:rFonts w:ascii="Arial" w:hAnsi="Arial" w:cs="Arial"/>
          <w:sz w:val="22"/>
          <w:szCs w:val="22"/>
        </w:rPr>
        <w:t xml:space="preserve"> </w:t>
      </w:r>
      <w:r w:rsidR="00913E39" w:rsidRPr="00913E39">
        <w:rPr>
          <w:rFonts w:ascii="Arial" w:hAnsi="Arial" w:cs="Arial"/>
          <w:sz w:val="22"/>
          <w:szCs w:val="22"/>
        </w:rPr>
        <w:t>µs and a 15</w:t>
      </w:r>
      <w:r w:rsidR="001B194A">
        <w:rPr>
          <w:rFonts w:ascii="Arial" w:hAnsi="Arial" w:cs="Arial"/>
          <w:sz w:val="22"/>
          <w:szCs w:val="22"/>
        </w:rPr>
        <w:t xml:space="preserve"> </w:t>
      </w:r>
      <w:r w:rsidR="00913E39" w:rsidRPr="00913E39">
        <w:rPr>
          <w:rFonts w:ascii="Arial" w:hAnsi="Arial" w:cs="Arial"/>
          <w:sz w:val="22"/>
          <w:szCs w:val="22"/>
        </w:rPr>
        <w:t>kHz SCS, the UE can acquire coarse timing from the reference cell</w:t>
      </w:r>
      <w:r w:rsidR="003F1EDD">
        <w:rPr>
          <w:rFonts w:ascii="Arial" w:hAnsi="Arial" w:cs="Arial"/>
          <w:sz w:val="22"/>
          <w:szCs w:val="22"/>
        </w:rPr>
        <w:t xml:space="preserve">, </w:t>
      </w:r>
      <w:r w:rsidR="00997FA8">
        <w:rPr>
          <w:rFonts w:ascii="Arial" w:hAnsi="Arial" w:cs="Arial"/>
          <w:sz w:val="22"/>
          <w:szCs w:val="22"/>
        </w:rPr>
        <w:t xml:space="preserve">a </w:t>
      </w:r>
      <w:r w:rsidR="003F1EDD">
        <w:rPr>
          <w:rFonts w:ascii="Arial" w:hAnsi="Arial" w:cs="Arial"/>
          <w:sz w:val="22"/>
          <w:szCs w:val="22"/>
        </w:rPr>
        <w:t>detailed</w:t>
      </w:r>
      <w:r w:rsidR="001F0D67">
        <w:rPr>
          <w:rFonts w:ascii="Arial" w:hAnsi="Arial" w:cs="Arial"/>
          <w:sz w:val="22"/>
          <w:szCs w:val="22"/>
        </w:rPr>
        <w:t xml:space="preserve"> analysis </w:t>
      </w:r>
      <w:r w:rsidR="00997FA8">
        <w:rPr>
          <w:rFonts w:ascii="Arial" w:hAnsi="Arial" w:cs="Arial"/>
          <w:sz w:val="22"/>
          <w:szCs w:val="22"/>
        </w:rPr>
        <w:t>is available</w:t>
      </w:r>
      <w:r w:rsidR="003F1EDD">
        <w:rPr>
          <w:rFonts w:ascii="Arial" w:hAnsi="Arial" w:cs="Arial"/>
          <w:sz w:val="22"/>
          <w:szCs w:val="22"/>
        </w:rPr>
        <w:t xml:space="preserve"> in our RRM contribution.</w:t>
      </w:r>
    </w:p>
    <w:p w14:paraId="7D52F868" w14:textId="77777777" w:rsidR="00B43EBE" w:rsidRPr="00962B5F" w:rsidRDefault="00B43EBE" w:rsidP="00962B5F">
      <w:pPr>
        <w:tabs>
          <w:tab w:val="left" w:pos="1701"/>
        </w:tabs>
        <w:spacing w:after="120" w:line="259" w:lineRule="auto"/>
        <w:jc w:val="both"/>
        <w:rPr>
          <w:rFonts w:ascii="Arial" w:eastAsia="Calibri" w:hAnsi="Arial" w:cs="Arial"/>
          <w:b/>
          <w:bCs/>
          <w:sz w:val="20"/>
          <w:szCs w:val="22"/>
        </w:rPr>
      </w:pPr>
    </w:p>
    <w:p w14:paraId="2962125C" w14:textId="6C9CECE8" w:rsidR="00735B6A" w:rsidRPr="002100C7" w:rsidRDefault="00697DDB" w:rsidP="00735B6A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2" w:name="_Toc135048987"/>
      <w:r>
        <w:rPr>
          <w:b w:val="0"/>
          <w:bCs w:val="0"/>
          <w:lang w:val="en-GB"/>
        </w:rPr>
        <w:t>SSB</w:t>
      </w:r>
      <w:r w:rsidR="00B10037">
        <w:rPr>
          <w:b w:val="0"/>
          <w:bCs w:val="0"/>
          <w:lang w:val="en-GB"/>
        </w:rPr>
        <w:t>-</w:t>
      </w:r>
      <w:r>
        <w:rPr>
          <w:b w:val="0"/>
          <w:bCs w:val="0"/>
          <w:lang w:val="en-GB"/>
        </w:rPr>
        <w:t xml:space="preserve">less </w:t>
      </w:r>
      <w:proofErr w:type="spellStart"/>
      <w:r>
        <w:rPr>
          <w:b w:val="0"/>
          <w:bCs w:val="0"/>
          <w:lang w:val="en-GB"/>
        </w:rPr>
        <w:t>Scell</w:t>
      </w:r>
      <w:proofErr w:type="spellEnd"/>
      <w:r>
        <w:rPr>
          <w:b w:val="0"/>
          <w:bCs w:val="0"/>
          <w:lang w:val="en-GB"/>
        </w:rPr>
        <w:t xml:space="preserve"> activation would work w</w:t>
      </w:r>
      <w:r w:rsidR="00735B6A" w:rsidRPr="00FD1974">
        <w:rPr>
          <w:b w:val="0"/>
          <w:bCs w:val="0"/>
          <w:lang w:val="en-GB"/>
        </w:rPr>
        <w:t>ith existing TAE of 3</w:t>
      </w:r>
      <w:r w:rsidR="00735B6A">
        <w:rPr>
          <w:b w:val="0"/>
          <w:bCs w:val="0"/>
          <w:lang w:val="en-GB"/>
        </w:rPr>
        <w:t xml:space="preserve"> </w:t>
      </w:r>
      <w:r w:rsidR="00735B6A" w:rsidRPr="00FD1974">
        <w:rPr>
          <w:b w:val="0"/>
          <w:bCs w:val="0"/>
          <w:lang w:val="en-GB"/>
        </w:rPr>
        <w:t>µs</w:t>
      </w:r>
      <w:r w:rsidR="00283497">
        <w:rPr>
          <w:b w:val="0"/>
          <w:bCs w:val="0"/>
          <w:lang w:val="en-GB"/>
        </w:rPr>
        <w:t xml:space="preserve">, </w:t>
      </w:r>
      <w:r w:rsidR="00735B6A">
        <w:rPr>
          <w:b w:val="0"/>
          <w:bCs w:val="0"/>
          <w:lang w:val="en-GB"/>
        </w:rPr>
        <w:t xml:space="preserve">at least </w:t>
      </w:r>
      <w:r w:rsidR="00735B6A" w:rsidRPr="00FD1974">
        <w:rPr>
          <w:b w:val="0"/>
          <w:bCs w:val="0"/>
          <w:lang w:val="en-GB"/>
        </w:rPr>
        <w:t>for 15</w:t>
      </w:r>
      <w:r w:rsidR="00645047">
        <w:rPr>
          <w:b w:val="0"/>
          <w:bCs w:val="0"/>
          <w:lang w:val="en-GB"/>
        </w:rPr>
        <w:t xml:space="preserve"> </w:t>
      </w:r>
      <w:r w:rsidR="00735B6A" w:rsidRPr="00FD1974">
        <w:rPr>
          <w:b w:val="0"/>
          <w:bCs w:val="0"/>
          <w:lang w:val="en-GB"/>
        </w:rPr>
        <w:t>kHz SCS</w:t>
      </w:r>
      <w:r w:rsidR="00645047">
        <w:rPr>
          <w:b w:val="0"/>
          <w:bCs w:val="0"/>
          <w:lang w:val="en-GB"/>
        </w:rPr>
        <w:t xml:space="preserve"> of </w:t>
      </w:r>
      <w:r w:rsidR="00E066A0">
        <w:rPr>
          <w:b w:val="0"/>
          <w:bCs w:val="0"/>
          <w:lang w:val="en-GB"/>
        </w:rPr>
        <w:t xml:space="preserve">the </w:t>
      </w:r>
      <w:r w:rsidR="00645047">
        <w:rPr>
          <w:b w:val="0"/>
          <w:bCs w:val="0"/>
          <w:lang w:val="en-GB"/>
        </w:rPr>
        <w:t>reference cell</w:t>
      </w:r>
      <w:r w:rsidR="00735B6A" w:rsidRPr="00FD1974">
        <w:rPr>
          <w:b w:val="0"/>
          <w:bCs w:val="0"/>
          <w:lang w:val="en-GB"/>
        </w:rPr>
        <w:t>.</w:t>
      </w:r>
      <w:bookmarkEnd w:id="2"/>
    </w:p>
    <w:p w14:paraId="7503491F" w14:textId="77777777" w:rsidR="0069101D" w:rsidRPr="00634FBF" w:rsidRDefault="0069101D" w:rsidP="00634FBF">
      <w:pPr>
        <w:tabs>
          <w:tab w:val="left" w:pos="1701"/>
        </w:tabs>
        <w:spacing w:after="120" w:line="259" w:lineRule="auto"/>
        <w:jc w:val="both"/>
        <w:rPr>
          <w:rFonts w:ascii="Arial" w:eastAsia="Calibri" w:hAnsi="Arial" w:cs="Arial"/>
          <w:b/>
          <w:bCs/>
          <w:sz w:val="20"/>
          <w:szCs w:val="22"/>
        </w:rPr>
      </w:pPr>
    </w:p>
    <w:p w14:paraId="3A177AD0" w14:textId="2173372B" w:rsidR="00621245" w:rsidRPr="002100C7" w:rsidRDefault="00913E39" w:rsidP="002100C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3" w:name="_Toc135053134"/>
      <w:r>
        <w:rPr>
          <w:b w:val="0"/>
          <w:bCs w:val="0"/>
        </w:rPr>
        <w:t xml:space="preserve">RAN4 </w:t>
      </w:r>
      <w:r w:rsidR="00216054" w:rsidRPr="00216054">
        <w:rPr>
          <w:b w:val="0"/>
          <w:bCs w:val="0"/>
        </w:rPr>
        <w:t>should</w:t>
      </w:r>
      <w:r w:rsidR="00716A23">
        <w:rPr>
          <w:b w:val="0"/>
          <w:bCs w:val="0"/>
        </w:rPr>
        <w:t xml:space="preserve"> </w:t>
      </w:r>
      <w:r w:rsidR="00216054" w:rsidRPr="00216054">
        <w:rPr>
          <w:b w:val="0"/>
          <w:bCs w:val="0"/>
        </w:rPr>
        <w:t xml:space="preserve">investigate the implementation of SSB-less </w:t>
      </w:r>
      <w:proofErr w:type="spellStart"/>
      <w:r w:rsidR="00216054" w:rsidRPr="00216054">
        <w:rPr>
          <w:b w:val="0"/>
          <w:bCs w:val="0"/>
        </w:rPr>
        <w:t>SCell</w:t>
      </w:r>
      <w:proofErr w:type="spellEnd"/>
      <w:r w:rsidR="00216054" w:rsidRPr="00216054">
        <w:rPr>
          <w:b w:val="0"/>
          <w:bCs w:val="0"/>
        </w:rPr>
        <w:t xml:space="preserve"> operation in legacy deployments and adhere to existing requirements as much as possible</w:t>
      </w:r>
      <w:r w:rsidR="00D37A60">
        <w:rPr>
          <w:b w:val="0"/>
          <w:bCs w:val="0"/>
        </w:rPr>
        <w:t>.</w:t>
      </w:r>
      <w:bookmarkEnd w:id="3"/>
    </w:p>
    <w:p w14:paraId="0D66849F" w14:textId="77777777" w:rsidR="00621245" w:rsidRPr="00621245" w:rsidRDefault="00621245" w:rsidP="00621245">
      <w:pPr>
        <w:spacing w:after="160" w:line="259" w:lineRule="auto"/>
        <w:rPr>
          <w:rFonts w:ascii="Arial" w:eastAsia="Calibri" w:hAnsi="Arial" w:cs="Arial"/>
          <w:sz w:val="20"/>
          <w:szCs w:val="22"/>
          <w:u w:val="single"/>
          <w:lang w:eastAsia="ja-JP"/>
        </w:rPr>
      </w:pPr>
    </w:p>
    <w:p w14:paraId="1B30023A" w14:textId="56BA6E8C" w:rsidR="00C521B3" w:rsidRPr="001C2D88" w:rsidRDefault="00C521B3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lastRenderedPageBreak/>
        <w:t>Con</w:t>
      </w:r>
      <w:r w:rsidR="00CE6191" w:rsidRPr="001C2D88">
        <w:rPr>
          <w:rFonts w:cs="Arial"/>
          <w:lang w:val="en-US"/>
        </w:rPr>
        <w:t>clusion</w:t>
      </w:r>
    </w:p>
    <w:p w14:paraId="7EB7D29A" w14:textId="77777777" w:rsidR="004D1E1D" w:rsidRPr="001C2D88" w:rsidRDefault="004D1E1D" w:rsidP="004D1E1D">
      <w:pPr>
        <w:rPr>
          <w:rFonts w:ascii="Arial" w:hAnsi="Arial" w:cs="Arial"/>
          <w:lang w:eastAsia="en-US"/>
        </w:rPr>
      </w:pPr>
    </w:p>
    <w:p w14:paraId="0DD96852" w14:textId="002EA738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6A034A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2B5E3251" w14:textId="77777777" w:rsidR="00B10037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5048987" w:history="1">
        <w:r w:rsidR="00B10037" w:rsidRPr="001E7A5D">
          <w:rPr>
            <w:rStyle w:val="Hyperlink"/>
            <w:noProof/>
          </w:rPr>
          <w:t>Observation 1</w:t>
        </w:r>
        <w:r w:rsidR="00B10037">
          <w:rPr>
            <w:rFonts w:asciiTheme="minorHAnsi" w:eastAsiaTheme="minorEastAsia" w:hAnsiTheme="minorHAnsi"/>
            <w:b w:val="0"/>
            <w:kern w:val="2"/>
            <w:sz w:val="24"/>
            <w:szCs w:val="24"/>
            <w:lang w:val="en-SE"/>
            <w14:ligatures w14:val="standardContextual"/>
          </w:rPr>
          <w:tab/>
        </w:r>
        <w:r w:rsidR="00B10037" w:rsidRPr="001E7A5D">
          <w:rPr>
            <w:rStyle w:val="Hyperlink"/>
            <w:noProof/>
            <w:lang w:val="en-GB"/>
          </w:rPr>
          <w:t>SSB-less Scell activation would work with existing TAE of 3 µs, at least for 15 kHz SCS of the reference cell.</w:t>
        </w:r>
      </w:hyperlink>
    </w:p>
    <w:p w14:paraId="2358C630" w14:textId="57BD1894" w:rsidR="00AA1712" w:rsidRDefault="00AA1712" w:rsidP="00AA171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FB7D41D" w14:textId="77777777" w:rsidR="00AA1712" w:rsidRDefault="00AA1712" w:rsidP="00AA1712">
      <w:pPr>
        <w:pStyle w:val="BodyText"/>
        <w:rPr>
          <w:b/>
          <w:bCs/>
        </w:rPr>
      </w:pP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7C6B0B0F" w14:textId="77777777" w:rsidR="00716A23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5053133" w:history="1">
        <w:r w:rsidR="00716A23" w:rsidRPr="00B352F9">
          <w:rPr>
            <w:rStyle w:val="Hyperlink"/>
            <w:noProof/>
          </w:rPr>
          <w:t>Proposal 1</w:t>
        </w:r>
        <w:r w:rsidR="00716A23">
          <w:rPr>
            <w:rFonts w:asciiTheme="minorHAnsi" w:eastAsiaTheme="minorEastAsia" w:hAnsiTheme="minorHAnsi"/>
            <w:b w:val="0"/>
            <w:kern w:val="2"/>
            <w:sz w:val="24"/>
            <w:szCs w:val="24"/>
            <w:lang w:val="en-SE"/>
            <w14:ligatures w14:val="standardContextual"/>
          </w:rPr>
          <w:tab/>
        </w:r>
        <w:r w:rsidR="00716A23" w:rsidRPr="00B352F9">
          <w:rPr>
            <w:rStyle w:val="Hyperlink"/>
            <w:noProof/>
          </w:rPr>
          <w:t>Ensure the NES features are compatible with existing BS and UE RF requirements.</w:t>
        </w:r>
      </w:hyperlink>
    </w:p>
    <w:p w14:paraId="319440D3" w14:textId="77777777" w:rsidR="00716A23" w:rsidRDefault="00000000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kern w:val="2"/>
          <w:sz w:val="24"/>
          <w:szCs w:val="24"/>
          <w:lang w:val="en-SE"/>
          <w14:ligatures w14:val="standardContextual"/>
        </w:rPr>
      </w:pPr>
      <w:hyperlink w:anchor="_Toc135053134" w:history="1">
        <w:r w:rsidR="00716A23" w:rsidRPr="00B352F9">
          <w:rPr>
            <w:rStyle w:val="Hyperlink"/>
            <w:noProof/>
          </w:rPr>
          <w:t>Proposal 2</w:t>
        </w:r>
        <w:r w:rsidR="00716A23">
          <w:rPr>
            <w:rFonts w:asciiTheme="minorHAnsi" w:eastAsiaTheme="minorEastAsia" w:hAnsiTheme="minorHAnsi"/>
            <w:b w:val="0"/>
            <w:kern w:val="2"/>
            <w:sz w:val="24"/>
            <w:szCs w:val="24"/>
            <w:lang w:val="en-SE"/>
            <w14:ligatures w14:val="standardContextual"/>
          </w:rPr>
          <w:tab/>
        </w:r>
        <w:r w:rsidR="00716A23" w:rsidRPr="00B352F9">
          <w:rPr>
            <w:rStyle w:val="Hyperlink"/>
            <w:noProof/>
          </w:rPr>
          <w:t>RAN4 should investigate the implementation of SSB-less SCell operation in legacy deployments and adhere to existing requirements as much as possible.</w:t>
        </w:r>
      </w:hyperlink>
    </w:p>
    <w:p w14:paraId="24E880E0" w14:textId="1F87BA97" w:rsidR="00C406BE" w:rsidRPr="001C2D88" w:rsidRDefault="00AA1712" w:rsidP="00E821A1">
      <w:pPr>
        <w:jc w:val="both"/>
        <w:rPr>
          <w:rFonts w:ascii="Arial" w:hAnsi="Arial" w:cs="Arial"/>
          <w:b/>
        </w:rPr>
      </w:pPr>
      <w:r>
        <w:rPr>
          <w:b/>
          <w:bCs/>
        </w:rPr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069CFEC3" w14:textId="090191D6" w:rsidR="001B0EBF" w:rsidRDefault="00774707" w:rsidP="00E821A1">
      <w:pPr>
        <w:spacing w:after="120"/>
        <w:jc w:val="both"/>
        <w:rPr>
          <w:rFonts w:ascii="Arial" w:hAnsi="Arial" w:cs="Arial"/>
          <w:sz w:val="22"/>
          <w:szCs w:val="22"/>
        </w:rPr>
      </w:pPr>
      <w:bookmarkStart w:id="4" w:name="_Ref129967845"/>
      <w:r>
        <w:rPr>
          <w:rFonts w:ascii="Arial" w:hAnsi="Arial" w:cs="Arial"/>
          <w:sz w:val="22"/>
          <w:szCs w:val="22"/>
          <w:lang w:val="en-GB"/>
        </w:rPr>
        <w:t>[1]</w:t>
      </w:r>
      <w:r>
        <w:rPr>
          <w:rFonts w:ascii="Arial" w:hAnsi="Arial" w:cs="Arial"/>
          <w:sz w:val="22"/>
          <w:szCs w:val="22"/>
          <w:lang w:val="en-GB"/>
        </w:rPr>
        <w:tab/>
      </w:r>
      <w:r w:rsidR="0064749B" w:rsidRPr="00CF2D20">
        <w:rPr>
          <w:rFonts w:ascii="Arial" w:hAnsi="Arial" w:cs="Arial"/>
          <w:sz w:val="22"/>
          <w:szCs w:val="22"/>
          <w:lang w:val="en-GB"/>
        </w:rPr>
        <w:t xml:space="preserve">RP-223540, New WID: </w:t>
      </w:r>
      <w:r w:rsidR="0064749B" w:rsidRPr="00CF2D20">
        <w:rPr>
          <w:rFonts w:ascii="Arial" w:hAnsi="Arial" w:cs="Arial" w:hint="eastAsia"/>
          <w:sz w:val="22"/>
          <w:szCs w:val="22"/>
          <w:lang w:val="en-GB"/>
        </w:rPr>
        <w:t>Network</w:t>
      </w:r>
      <w:r w:rsidR="0064749B" w:rsidRPr="00CF2D20">
        <w:rPr>
          <w:rFonts w:ascii="Arial" w:hAnsi="Arial" w:cs="Arial"/>
          <w:sz w:val="22"/>
          <w:szCs w:val="22"/>
          <w:lang w:val="en-GB"/>
        </w:rPr>
        <w:t xml:space="preserve"> energy savings for NR</w:t>
      </w:r>
      <w:r w:rsidR="00CF7287" w:rsidRPr="00CF2D20">
        <w:rPr>
          <w:rFonts w:ascii="Arial" w:hAnsi="Arial" w:cs="Arial"/>
          <w:sz w:val="22"/>
          <w:szCs w:val="22"/>
        </w:rPr>
        <w:t>.</w:t>
      </w:r>
      <w:bookmarkEnd w:id="4"/>
    </w:p>
    <w:p w14:paraId="08D040AA" w14:textId="0C861012" w:rsidR="00774707" w:rsidRPr="00CF2D20" w:rsidRDefault="00774707" w:rsidP="00E821A1">
      <w:pPr>
        <w:spacing w:after="1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[2]</w:t>
      </w:r>
      <w:r>
        <w:rPr>
          <w:rFonts w:ascii="Arial" w:hAnsi="Arial" w:cs="Arial"/>
          <w:sz w:val="22"/>
          <w:szCs w:val="22"/>
        </w:rPr>
        <w:tab/>
        <w:t xml:space="preserve">R4-2306639, </w:t>
      </w:r>
      <w:r w:rsidRPr="00774707">
        <w:rPr>
          <w:rFonts w:ascii="Arial" w:hAnsi="Arial" w:cs="Arial"/>
          <w:sz w:val="22"/>
          <w:szCs w:val="22"/>
        </w:rPr>
        <w:t>WF on RF feasibility study of Network Energy Savings for NR</w:t>
      </w:r>
    </w:p>
    <w:p w14:paraId="419C4725" w14:textId="77777777" w:rsidR="00E9291F" w:rsidRPr="001C2D88" w:rsidRDefault="00E9291F" w:rsidP="00E821A1">
      <w:pPr>
        <w:jc w:val="both"/>
        <w:rPr>
          <w:rFonts w:ascii="Arial" w:hAnsi="Arial" w:cs="Arial"/>
          <w:iCs/>
        </w:rPr>
      </w:pPr>
    </w:p>
    <w:sectPr w:rsidR="00E9291F" w:rsidRPr="001C2D8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593C" w14:textId="77777777" w:rsidR="008F0D6B" w:rsidRDefault="008F0D6B" w:rsidP="00CF21FF">
      <w:r>
        <w:separator/>
      </w:r>
    </w:p>
  </w:endnote>
  <w:endnote w:type="continuationSeparator" w:id="0">
    <w:p w14:paraId="1A11DC67" w14:textId="77777777" w:rsidR="008F0D6B" w:rsidRDefault="008F0D6B" w:rsidP="00CF21FF">
      <w:r>
        <w:continuationSeparator/>
      </w:r>
    </w:p>
  </w:endnote>
  <w:endnote w:type="continuationNotice" w:id="1">
    <w:p w14:paraId="6CCE39E5" w14:textId="77777777" w:rsidR="008F0D6B" w:rsidRDefault="008F0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C2615" w14:textId="77777777" w:rsidR="008F0D6B" w:rsidRDefault="008F0D6B" w:rsidP="00CF21FF">
      <w:r>
        <w:separator/>
      </w:r>
    </w:p>
  </w:footnote>
  <w:footnote w:type="continuationSeparator" w:id="0">
    <w:p w14:paraId="464E2D7E" w14:textId="77777777" w:rsidR="008F0D6B" w:rsidRDefault="008F0D6B" w:rsidP="00CF21FF">
      <w:r>
        <w:continuationSeparator/>
      </w:r>
    </w:p>
  </w:footnote>
  <w:footnote w:type="continuationNotice" w:id="1">
    <w:p w14:paraId="281067D5" w14:textId="77777777" w:rsidR="008F0D6B" w:rsidRDefault="008F0D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185FF8"/>
    <w:multiLevelType w:val="hybridMultilevel"/>
    <w:tmpl w:val="B2BEC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8F63BB"/>
    <w:multiLevelType w:val="multilevel"/>
    <w:tmpl w:val="B1022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4663818">
    <w:abstractNumId w:val="1"/>
  </w:num>
  <w:num w:numId="2" w16cid:durableId="206456521">
    <w:abstractNumId w:val="3"/>
  </w:num>
  <w:num w:numId="3" w16cid:durableId="2114860448">
    <w:abstractNumId w:val="0"/>
  </w:num>
  <w:num w:numId="4" w16cid:durableId="236524273">
    <w:abstractNumId w:val="4"/>
  </w:num>
  <w:num w:numId="5" w16cid:durableId="124935407">
    <w:abstractNumId w:val="5"/>
  </w:num>
  <w:num w:numId="6" w16cid:durableId="910846781">
    <w:abstractNumId w:val="9"/>
  </w:num>
  <w:num w:numId="7" w16cid:durableId="730082185">
    <w:abstractNumId w:val="8"/>
  </w:num>
  <w:num w:numId="8" w16cid:durableId="575479695">
    <w:abstractNumId w:val="2"/>
  </w:num>
  <w:num w:numId="9" w16cid:durableId="1740515669">
    <w:abstractNumId w:val="6"/>
  </w:num>
  <w:num w:numId="10" w16cid:durableId="1935698988">
    <w:abstractNumId w:val="10"/>
  </w:num>
  <w:num w:numId="11" w16cid:durableId="114276772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177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7741"/>
    <w:rsid w:val="000478CF"/>
    <w:rsid w:val="00050001"/>
    <w:rsid w:val="00050725"/>
    <w:rsid w:val="00050EA5"/>
    <w:rsid w:val="00050FD3"/>
    <w:rsid w:val="000515AE"/>
    <w:rsid w:val="00051803"/>
    <w:rsid w:val="0005193A"/>
    <w:rsid w:val="00051A1A"/>
    <w:rsid w:val="00051BF9"/>
    <w:rsid w:val="00052041"/>
    <w:rsid w:val="0005323C"/>
    <w:rsid w:val="0005326A"/>
    <w:rsid w:val="0005402F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4BF"/>
    <w:rsid w:val="000766AC"/>
    <w:rsid w:val="000766E1"/>
    <w:rsid w:val="0007785C"/>
    <w:rsid w:val="00077FF6"/>
    <w:rsid w:val="00080D82"/>
    <w:rsid w:val="00081692"/>
    <w:rsid w:val="00081AED"/>
    <w:rsid w:val="000829B5"/>
    <w:rsid w:val="00082C46"/>
    <w:rsid w:val="00082E47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1A50"/>
    <w:rsid w:val="000A2836"/>
    <w:rsid w:val="000A300F"/>
    <w:rsid w:val="000A4121"/>
    <w:rsid w:val="000A4AA3"/>
    <w:rsid w:val="000A5482"/>
    <w:rsid w:val="000A550E"/>
    <w:rsid w:val="000A5744"/>
    <w:rsid w:val="000A671F"/>
    <w:rsid w:val="000A74CC"/>
    <w:rsid w:val="000B0831"/>
    <w:rsid w:val="000B0960"/>
    <w:rsid w:val="000B09D5"/>
    <w:rsid w:val="000B0C01"/>
    <w:rsid w:val="000B1A55"/>
    <w:rsid w:val="000B20BB"/>
    <w:rsid w:val="000B20D1"/>
    <w:rsid w:val="000B2C82"/>
    <w:rsid w:val="000B2EF6"/>
    <w:rsid w:val="000B2FA6"/>
    <w:rsid w:val="000B4457"/>
    <w:rsid w:val="000B4AA0"/>
    <w:rsid w:val="000B4D42"/>
    <w:rsid w:val="000B5359"/>
    <w:rsid w:val="000B57AE"/>
    <w:rsid w:val="000B6036"/>
    <w:rsid w:val="000B613C"/>
    <w:rsid w:val="000B6F25"/>
    <w:rsid w:val="000B6F36"/>
    <w:rsid w:val="000B743F"/>
    <w:rsid w:val="000C2073"/>
    <w:rsid w:val="000C238B"/>
    <w:rsid w:val="000C2553"/>
    <w:rsid w:val="000C2740"/>
    <w:rsid w:val="000C2FCF"/>
    <w:rsid w:val="000C38C3"/>
    <w:rsid w:val="000C4549"/>
    <w:rsid w:val="000C4E8B"/>
    <w:rsid w:val="000C53A8"/>
    <w:rsid w:val="000C5AF7"/>
    <w:rsid w:val="000C6F34"/>
    <w:rsid w:val="000C7379"/>
    <w:rsid w:val="000D08D2"/>
    <w:rsid w:val="000D09FD"/>
    <w:rsid w:val="000D0EE6"/>
    <w:rsid w:val="000D19DE"/>
    <w:rsid w:val="000D26F2"/>
    <w:rsid w:val="000D2DDA"/>
    <w:rsid w:val="000D37AA"/>
    <w:rsid w:val="000D44FB"/>
    <w:rsid w:val="000D574B"/>
    <w:rsid w:val="000D5AF4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37B"/>
    <w:rsid w:val="000E54F8"/>
    <w:rsid w:val="000E558C"/>
    <w:rsid w:val="000E57D0"/>
    <w:rsid w:val="000E5D86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3F24"/>
    <w:rsid w:val="00124B56"/>
    <w:rsid w:val="00124B6A"/>
    <w:rsid w:val="00127DAC"/>
    <w:rsid w:val="00130462"/>
    <w:rsid w:val="001311A7"/>
    <w:rsid w:val="00135713"/>
    <w:rsid w:val="00135B3E"/>
    <w:rsid w:val="00136531"/>
    <w:rsid w:val="00136D4C"/>
    <w:rsid w:val="0014025E"/>
    <w:rsid w:val="00142538"/>
    <w:rsid w:val="00142642"/>
    <w:rsid w:val="00142703"/>
    <w:rsid w:val="00142BB9"/>
    <w:rsid w:val="00142BF3"/>
    <w:rsid w:val="00143B82"/>
    <w:rsid w:val="00143FE3"/>
    <w:rsid w:val="00144F96"/>
    <w:rsid w:val="00145A99"/>
    <w:rsid w:val="00145B83"/>
    <w:rsid w:val="001464B5"/>
    <w:rsid w:val="00146EE4"/>
    <w:rsid w:val="00147DEC"/>
    <w:rsid w:val="001504C2"/>
    <w:rsid w:val="00150826"/>
    <w:rsid w:val="00151EAC"/>
    <w:rsid w:val="00152B89"/>
    <w:rsid w:val="00152F37"/>
    <w:rsid w:val="0015339D"/>
    <w:rsid w:val="00153528"/>
    <w:rsid w:val="001538DC"/>
    <w:rsid w:val="00154892"/>
    <w:rsid w:val="00154E68"/>
    <w:rsid w:val="0015529A"/>
    <w:rsid w:val="001561DB"/>
    <w:rsid w:val="00156F24"/>
    <w:rsid w:val="0015741B"/>
    <w:rsid w:val="001600DC"/>
    <w:rsid w:val="00160F2C"/>
    <w:rsid w:val="00160FBE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56C9"/>
    <w:rsid w:val="001A01E6"/>
    <w:rsid w:val="001A033F"/>
    <w:rsid w:val="001A047E"/>
    <w:rsid w:val="001A08AA"/>
    <w:rsid w:val="001A092A"/>
    <w:rsid w:val="001A1782"/>
    <w:rsid w:val="001A1B97"/>
    <w:rsid w:val="001A2419"/>
    <w:rsid w:val="001A30DE"/>
    <w:rsid w:val="001A359A"/>
    <w:rsid w:val="001A37CD"/>
    <w:rsid w:val="001A59CB"/>
    <w:rsid w:val="001A6DCA"/>
    <w:rsid w:val="001B0EBF"/>
    <w:rsid w:val="001B194A"/>
    <w:rsid w:val="001B28CE"/>
    <w:rsid w:val="001B2C4C"/>
    <w:rsid w:val="001B3517"/>
    <w:rsid w:val="001B3D07"/>
    <w:rsid w:val="001B479E"/>
    <w:rsid w:val="001B4C55"/>
    <w:rsid w:val="001B4F8F"/>
    <w:rsid w:val="001B704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10E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0D67"/>
    <w:rsid w:val="001F1762"/>
    <w:rsid w:val="001F371C"/>
    <w:rsid w:val="001F3C23"/>
    <w:rsid w:val="002004E5"/>
    <w:rsid w:val="00200A62"/>
    <w:rsid w:val="00200B7E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6054"/>
    <w:rsid w:val="00217592"/>
    <w:rsid w:val="00217E51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720"/>
    <w:rsid w:val="00251955"/>
    <w:rsid w:val="00251ED7"/>
    <w:rsid w:val="00252DB8"/>
    <w:rsid w:val="00253791"/>
    <w:rsid w:val="002537BC"/>
    <w:rsid w:val="0025412C"/>
    <w:rsid w:val="00255C58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497"/>
    <w:rsid w:val="0028353B"/>
    <w:rsid w:val="00284016"/>
    <w:rsid w:val="0028450C"/>
    <w:rsid w:val="0028470D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13D0"/>
    <w:rsid w:val="002C18FB"/>
    <w:rsid w:val="002C2034"/>
    <w:rsid w:val="002C2ABE"/>
    <w:rsid w:val="002C47D8"/>
    <w:rsid w:val="002C4B52"/>
    <w:rsid w:val="002C652B"/>
    <w:rsid w:val="002C7713"/>
    <w:rsid w:val="002D03E5"/>
    <w:rsid w:val="002D2202"/>
    <w:rsid w:val="002D23F9"/>
    <w:rsid w:val="002D278D"/>
    <w:rsid w:val="002D36EB"/>
    <w:rsid w:val="002D47BC"/>
    <w:rsid w:val="002D4F8B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AA3"/>
    <w:rsid w:val="003022A5"/>
    <w:rsid w:val="00302742"/>
    <w:rsid w:val="00307E51"/>
    <w:rsid w:val="00310CED"/>
    <w:rsid w:val="00311363"/>
    <w:rsid w:val="00313138"/>
    <w:rsid w:val="00313932"/>
    <w:rsid w:val="00315867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51D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5D5"/>
    <w:rsid w:val="003459D5"/>
    <w:rsid w:val="00346B17"/>
    <w:rsid w:val="0035128D"/>
    <w:rsid w:val="00352718"/>
    <w:rsid w:val="00353041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1A26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39EA"/>
    <w:rsid w:val="003B3BD2"/>
    <w:rsid w:val="003B40B6"/>
    <w:rsid w:val="003B4BCD"/>
    <w:rsid w:val="003B56DB"/>
    <w:rsid w:val="003B6BB8"/>
    <w:rsid w:val="003B6CCA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7951"/>
    <w:rsid w:val="003E7CB8"/>
    <w:rsid w:val="003F0107"/>
    <w:rsid w:val="003F0BCE"/>
    <w:rsid w:val="003F1C1B"/>
    <w:rsid w:val="003F1EDD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51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3435"/>
    <w:rsid w:val="00454218"/>
    <w:rsid w:val="004542E7"/>
    <w:rsid w:val="0045430E"/>
    <w:rsid w:val="00454D3E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038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4E22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AE0"/>
    <w:rsid w:val="004C13B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F00D2"/>
    <w:rsid w:val="004F0497"/>
    <w:rsid w:val="004F0C99"/>
    <w:rsid w:val="004F138A"/>
    <w:rsid w:val="004F21C6"/>
    <w:rsid w:val="004F2CB0"/>
    <w:rsid w:val="004F3357"/>
    <w:rsid w:val="004F4918"/>
    <w:rsid w:val="004F51FD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50A3"/>
    <w:rsid w:val="0051526B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16AE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6FBF"/>
    <w:rsid w:val="005A083E"/>
    <w:rsid w:val="005A1064"/>
    <w:rsid w:val="005A140B"/>
    <w:rsid w:val="005A3168"/>
    <w:rsid w:val="005A5471"/>
    <w:rsid w:val="005B025B"/>
    <w:rsid w:val="005B0DD5"/>
    <w:rsid w:val="005B2A12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13B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192"/>
    <w:rsid w:val="005F5F3D"/>
    <w:rsid w:val="005F6BC8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0219"/>
    <w:rsid w:val="00621245"/>
    <w:rsid w:val="00622061"/>
    <w:rsid w:val="006226D7"/>
    <w:rsid w:val="006235B0"/>
    <w:rsid w:val="00623A68"/>
    <w:rsid w:val="00624A79"/>
    <w:rsid w:val="006302AA"/>
    <w:rsid w:val="006318FF"/>
    <w:rsid w:val="00632986"/>
    <w:rsid w:val="00634F4D"/>
    <w:rsid w:val="00634FBF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47"/>
    <w:rsid w:val="00645062"/>
    <w:rsid w:val="00645FD4"/>
    <w:rsid w:val="006466FD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4A8"/>
    <w:rsid w:val="00695D85"/>
    <w:rsid w:val="00695E2A"/>
    <w:rsid w:val="006964B0"/>
    <w:rsid w:val="00696DFD"/>
    <w:rsid w:val="00697DDB"/>
    <w:rsid w:val="006A034A"/>
    <w:rsid w:val="006A042F"/>
    <w:rsid w:val="006A0DA6"/>
    <w:rsid w:val="006A0ECF"/>
    <w:rsid w:val="006A30A2"/>
    <w:rsid w:val="006A54FC"/>
    <w:rsid w:val="006A588C"/>
    <w:rsid w:val="006A6637"/>
    <w:rsid w:val="006A6D23"/>
    <w:rsid w:val="006A7195"/>
    <w:rsid w:val="006A79C4"/>
    <w:rsid w:val="006A7A89"/>
    <w:rsid w:val="006A7E7E"/>
    <w:rsid w:val="006B1B63"/>
    <w:rsid w:val="006B25DE"/>
    <w:rsid w:val="006B5CD1"/>
    <w:rsid w:val="006B753F"/>
    <w:rsid w:val="006B7788"/>
    <w:rsid w:val="006C03B1"/>
    <w:rsid w:val="006C135A"/>
    <w:rsid w:val="006C1C3B"/>
    <w:rsid w:val="006C2486"/>
    <w:rsid w:val="006C2979"/>
    <w:rsid w:val="006C3101"/>
    <w:rsid w:val="006C36B7"/>
    <w:rsid w:val="006C4672"/>
    <w:rsid w:val="006C4E0B"/>
    <w:rsid w:val="006C4E11"/>
    <w:rsid w:val="006C4E43"/>
    <w:rsid w:val="006C6206"/>
    <w:rsid w:val="006C643E"/>
    <w:rsid w:val="006C64EF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E0A32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2683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6A23"/>
    <w:rsid w:val="0071742C"/>
    <w:rsid w:val="00717B58"/>
    <w:rsid w:val="00721810"/>
    <w:rsid w:val="00722E6C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5A0E"/>
    <w:rsid w:val="00735B6A"/>
    <w:rsid w:val="0073697B"/>
    <w:rsid w:val="00736B37"/>
    <w:rsid w:val="00736FA0"/>
    <w:rsid w:val="0073717A"/>
    <w:rsid w:val="00740A35"/>
    <w:rsid w:val="00741252"/>
    <w:rsid w:val="007418B9"/>
    <w:rsid w:val="00741C19"/>
    <w:rsid w:val="00743CAC"/>
    <w:rsid w:val="0074699E"/>
    <w:rsid w:val="00747809"/>
    <w:rsid w:val="00751861"/>
    <w:rsid w:val="007520B4"/>
    <w:rsid w:val="00754960"/>
    <w:rsid w:val="00754CD7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14FE"/>
    <w:rsid w:val="007722D3"/>
    <w:rsid w:val="00772FEB"/>
    <w:rsid w:val="00773C9F"/>
    <w:rsid w:val="00774707"/>
    <w:rsid w:val="00775794"/>
    <w:rsid w:val="00775BC2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1C84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001C"/>
    <w:rsid w:val="007A1E11"/>
    <w:rsid w:val="007A1EAA"/>
    <w:rsid w:val="007A22CF"/>
    <w:rsid w:val="007A24CC"/>
    <w:rsid w:val="007A3140"/>
    <w:rsid w:val="007A3B6D"/>
    <w:rsid w:val="007A40FB"/>
    <w:rsid w:val="007A4C6D"/>
    <w:rsid w:val="007A5A1B"/>
    <w:rsid w:val="007A5C6D"/>
    <w:rsid w:val="007A641C"/>
    <w:rsid w:val="007A6617"/>
    <w:rsid w:val="007A736F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29F"/>
    <w:rsid w:val="007B7407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61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637"/>
    <w:rsid w:val="007F206B"/>
    <w:rsid w:val="007F24F1"/>
    <w:rsid w:val="007F29A7"/>
    <w:rsid w:val="007F430C"/>
    <w:rsid w:val="007F49F4"/>
    <w:rsid w:val="007F57EA"/>
    <w:rsid w:val="007F597B"/>
    <w:rsid w:val="007F5F9A"/>
    <w:rsid w:val="007F61AA"/>
    <w:rsid w:val="007F63AD"/>
    <w:rsid w:val="007F6C24"/>
    <w:rsid w:val="007F7D8B"/>
    <w:rsid w:val="008004B4"/>
    <w:rsid w:val="0080083E"/>
    <w:rsid w:val="00801A18"/>
    <w:rsid w:val="008032A3"/>
    <w:rsid w:val="008041D5"/>
    <w:rsid w:val="008045F4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549C"/>
    <w:rsid w:val="00816078"/>
    <w:rsid w:val="00816C95"/>
    <w:rsid w:val="00816E97"/>
    <w:rsid w:val="00817254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43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A51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4E7D"/>
    <w:rsid w:val="0087652E"/>
    <w:rsid w:val="00876D16"/>
    <w:rsid w:val="00877BC6"/>
    <w:rsid w:val="008811C1"/>
    <w:rsid w:val="00881A21"/>
    <w:rsid w:val="00882982"/>
    <w:rsid w:val="008837C0"/>
    <w:rsid w:val="008846DF"/>
    <w:rsid w:val="00885114"/>
    <w:rsid w:val="008860FE"/>
    <w:rsid w:val="00886D1F"/>
    <w:rsid w:val="00887AA9"/>
    <w:rsid w:val="0089008B"/>
    <w:rsid w:val="008902E3"/>
    <w:rsid w:val="008910C3"/>
    <w:rsid w:val="00891EE1"/>
    <w:rsid w:val="00893987"/>
    <w:rsid w:val="00893F14"/>
    <w:rsid w:val="008944DF"/>
    <w:rsid w:val="00894CF5"/>
    <w:rsid w:val="00894E9C"/>
    <w:rsid w:val="008963EF"/>
    <w:rsid w:val="0089688E"/>
    <w:rsid w:val="008A05E4"/>
    <w:rsid w:val="008A0DB2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3194"/>
    <w:rsid w:val="008B446A"/>
    <w:rsid w:val="008B4506"/>
    <w:rsid w:val="008B5118"/>
    <w:rsid w:val="008B5AE7"/>
    <w:rsid w:val="008B5E43"/>
    <w:rsid w:val="008B5EB3"/>
    <w:rsid w:val="008B618D"/>
    <w:rsid w:val="008C178F"/>
    <w:rsid w:val="008C288E"/>
    <w:rsid w:val="008C3304"/>
    <w:rsid w:val="008C4C14"/>
    <w:rsid w:val="008C5375"/>
    <w:rsid w:val="008C60E9"/>
    <w:rsid w:val="008C73C5"/>
    <w:rsid w:val="008C7B05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281"/>
    <w:rsid w:val="008E1F60"/>
    <w:rsid w:val="008E21A6"/>
    <w:rsid w:val="008E307E"/>
    <w:rsid w:val="008E3F58"/>
    <w:rsid w:val="008E4EE3"/>
    <w:rsid w:val="008E5A5B"/>
    <w:rsid w:val="008E7AB0"/>
    <w:rsid w:val="008F0D6B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3E39"/>
    <w:rsid w:val="00915D73"/>
    <w:rsid w:val="00915E78"/>
    <w:rsid w:val="00916077"/>
    <w:rsid w:val="009161A1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2EF2"/>
    <w:rsid w:val="00933037"/>
    <w:rsid w:val="00933208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B5F"/>
    <w:rsid w:val="00962F19"/>
    <w:rsid w:val="009638D6"/>
    <w:rsid w:val="00964832"/>
    <w:rsid w:val="00964CE4"/>
    <w:rsid w:val="0096588D"/>
    <w:rsid w:val="009660D3"/>
    <w:rsid w:val="00966A2F"/>
    <w:rsid w:val="0097185F"/>
    <w:rsid w:val="00972DF7"/>
    <w:rsid w:val="009737C7"/>
    <w:rsid w:val="0097408E"/>
    <w:rsid w:val="00974BB2"/>
    <w:rsid w:val="00974FA7"/>
    <w:rsid w:val="009756E5"/>
    <w:rsid w:val="00975E63"/>
    <w:rsid w:val="00977950"/>
    <w:rsid w:val="00977A8C"/>
    <w:rsid w:val="00977F77"/>
    <w:rsid w:val="0098103A"/>
    <w:rsid w:val="00981858"/>
    <w:rsid w:val="00983910"/>
    <w:rsid w:val="00984F60"/>
    <w:rsid w:val="00990BDD"/>
    <w:rsid w:val="009924AD"/>
    <w:rsid w:val="00992B84"/>
    <w:rsid w:val="009932AC"/>
    <w:rsid w:val="00993CF0"/>
    <w:rsid w:val="00994351"/>
    <w:rsid w:val="009947FC"/>
    <w:rsid w:val="00994BA2"/>
    <w:rsid w:val="0099547A"/>
    <w:rsid w:val="00996A8F"/>
    <w:rsid w:val="00996EA7"/>
    <w:rsid w:val="00997FA8"/>
    <w:rsid w:val="009A128D"/>
    <w:rsid w:val="009A1DBF"/>
    <w:rsid w:val="009A21ED"/>
    <w:rsid w:val="009A2D5D"/>
    <w:rsid w:val="009A3346"/>
    <w:rsid w:val="009A4495"/>
    <w:rsid w:val="009A476F"/>
    <w:rsid w:val="009A4F59"/>
    <w:rsid w:val="009A5728"/>
    <w:rsid w:val="009A645F"/>
    <w:rsid w:val="009A68E6"/>
    <w:rsid w:val="009A7598"/>
    <w:rsid w:val="009B0A62"/>
    <w:rsid w:val="009B18A0"/>
    <w:rsid w:val="009B1DF8"/>
    <w:rsid w:val="009B1E2B"/>
    <w:rsid w:val="009B3C30"/>
    <w:rsid w:val="009B3D20"/>
    <w:rsid w:val="009B50C3"/>
    <w:rsid w:val="009B5418"/>
    <w:rsid w:val="009C0727"/>
    <w:rsid w:val="009C15C7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2404"/>
    <w:rsid w:val="009D24C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2CCA"/>
    <w:rsid w:val="009E375F"/>
    <w:rsid w:val="009E39D4"/>
    <w:rsid w:val="009E40A3"/>
    <w:rsid w:val="009E433B"/>
    <w:rsid w:val="009E48BF"/>
    <w:rsid w:val="009E5401"/>
    <w:rsid w:val="009E6FE8"/>
    <w:rsid w:val="009E7BDB"/>
    <w:rsid w:val="009F099E"/>
    <w:rsid w:val="009F0F9E"/>
    <w:rsid w:val="009F1E67"/>
    <w:rsid w:val="009F319D"/>
    <w:rsid w:val="009F3F02"/>
    <w:rsid w:val="009F4593"/>
    <w:rsid w:val="009F5022"/>
    <w:rsid w:val="009F6381"/>
    <w:rsid w:val="009F7DC2"/>
    <w:rsid w:val="009F7E69"/>
    <w:rsid w:val="00A00308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4D"/>
    <w:rsid w:val="00A1125C"/>
    <w:rsid w:val="00A11887"/>
    <w:rsid w:val="00A11BD2"/>
    <w:rsid w:val="00A11C28"/>
    <w:rsid w:val="00A11C5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0CF"/>
    <w:rsid w:val="00A7147D"/>
    <w:rsid w:val="00A72E9C"/>
    <w:rsid w:val="00A73B3F"/>
    <w:rsid w:val="00A73DC4"/>
    <w:rsid w:val="00A75D2E"/>
    <w:rsid w:val="00A76466"/>
    <w:rsid w:val="00A771CF"/>
    <w:rsid w:val="00A80156"/>
    <w:rsid w:val="00A802FA"/>
    <w:rsid w:val="00A80A99"/>
    <w:rsid w:val="00A80FE1"/>
    <w:rsid w:val="00A81B15"/>
    <w:rsid w:val="00A837FF"/>
    <w:rsid w:val="00A83FD0"/>
    <w:rsid w:val="00A84052"/>
    <w:rsid w:val="00A84DC8"/>
    <w:rsid w:val="00A84E12"/>
    <w:rsid w:val="00A852DE"/>
    <w:rsid w:val="00A85634"/>
    <w:rsid w:val="00A857E1"/>
    <w:rsid w:val="00A85A0D"/>
    <w:rsid w:val="00A85DBC"/>
    <w:rsid w:val="00A8638F"/>
    <w:rsid w:val="00A8651D"/>
    <w:rsid w:val="00A878F1"/>
    <w:rsid w:val="00A87FEB"/>
    <w:rsid w:val="00A92AE6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07F9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6892"/>
    <w:rsid w:val="00AD7400"/>
    <w:rsid w:val="00AD7736"/>
    <w:rsid w:val="00AD79A2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78B4"/>
    <w:rsid w:val="00AF7D13"/>
    <w:rsid w:val="00B00074"/>
    <w:rsid w:val="00B0497B"/>
    <w:rsid w:val="00B06467"/>
    <w:rsid w:val="00B067CA"/>
    <w:rsid w:val="00B10037"/>
    <w:rsid w:val="00B1165F"/>
    <w:rsid w:val="00B125DC"/>
    <w:rsid w:val="00B12B26"/>
    <w:rsid w:val="00B12C73"/>
    <w:rsid w:val="00B12D17"/>
    <w:rsid w:val="00B1487B"/>
    <w:rsid w:val="00B15386"/>
    <w:rsid w:val="00B163F8"/>
    <w:rsid w:val="00B2077A"/>
    <w:rsid w:val="00B2118E"/>
    <w:rsid w:val="00B21F3B"/>
    <w:rsid w:val="00B23667"/>
    <w:rsid w:val="00B2472D"/>
    <w:rsid w:val="00B24887"/>
    <w:rsid w:val="00B24CA0"/>
    <w:rsid w:val="00B25175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2955"/>
    <w:rsid w:val="00B42AC9"/>
    <w:rsid w:val="00B43E4D"/>
    <w:rsid w:val="00B43EBE"/>
    <w:rsid w:val="00B43F6F"/>
    <w:rsid w:val="00B44895"/>
    <w:rsid w:val="00B45376"/>
    <w:rsid w:val="00B45DAF"/>
    <w:rsid w:val="00B46637"/>
    <w:rsid w:val="00B4669C"/>
    <w:rsid w:val="00B467BA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623A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0861"/>
    <w:rsid w:val="00BC16F5"/>
    <w:rsid w:val="00BC2FE3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8AC"/>
    <w:rsid w:val="00C07EFE"/>
    <w:rsid w:val="00C101B7"/>
    <w:rsid w:val="00C11FB7"/>
    <w:rsid w:val="00C120AD"/>
    <w:rsid w:val="00C1329B"/>
    <w:rsid w:val="00C13563"/>
    <w:rsid w:val="00C1572F"/>
    <w:rsid w:val="00C159B4"/>
    <w:rsid w:val="00C16ECC"/>
    <w:rsid w:val="00C17CA4"/>
    <w:rsid w:val="00C20D47"/>
    <w:rsid w:val="00C21411"/>
    <w:rsid w:val="00C2148F"/>
    <w:rsid w:val="00C21E1A"/>
    <w:rsid w:val="00C21FC3"/>
    <w:rsid w:val="00C2239A"/>
    <w:rsid w:val="00C22AE4"/>
    <w:rsid w:val="00C22BE1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2CC3"/>
    <w:rsid w:val="00C330C2"/>
    <w:rsid w:val="00C33C35"/>
    <w:rsid w:val="00C33C48"/>
    <w:rsid w:val="00C340E5"/>
    <w:rsid w:val="00C3410E"/>
    <w:rsid w:val="00C34590"/>
    <w:rsid w:val="00C35AA7"/>
    <w:rsid w:val="00C36D31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71D"/>
    <w:rsid w:val="00C50BB9"/>
    <w:rsid w:val="00C50BF6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2AE2"/>
    <w:rsid w:val="00CC30B6"/>
    <w:rsid w:val="00CC315D"/>
    <w:rsid w:val="00CC3768"/>
    <w:rsid w:val="00CC46CC"/>
    <w:rsid w:val="00CC537A"/>
    <w:rsid w:val="00CC5482"/>
    <w:rsid w:val="00CC5F88"/>
    <w:rsid w:val="00CC63D8"/>
    <w:rsid w:val="00CC69C8"/>
    <w:rsid w:val="00CC7204"/>
    <w:rsid w:val="00CC7512"/>
    <w:rsid w:val="00CC77A2"/>
    <w:rsid w:val="00CC78BB"/>
    <w:rsid w:val="00CD03B2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4FFD"/>
    <w:rsid w:val="00CE583B"/>
    <w:rsid w:val="00CE597A"/>
    <w:rsid w:val="00CE6191"/>
    <w:rsid w:val="00CE6C4E"/>
    <w:rsid w:val="00CE70EA"/>
    <w:rsid w:val="00CE7405"/>
    <w:rsid w:val="00CE77A8"/>
    <w:rsid w:val="00CE7BD0"/>
    <w:rsid w:val="00CF21FF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1A10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4DC3"/>
    <w:rsid w:val="00D262D8"/>
    <w:rsid w:val="00D26667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37A60"/>
    <w:rsid w:val="00D408DD"/>
    <w:rsid w:val="00D40955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60F"/>
    <w:rsid w:val="00D57940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D7C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4D43"/>
    <w:rsid w:val="00D84E4F"/>
    <w:rsid w:val="00D850DB"/>
    <w:rsid w:val="00D853E8"/>
    <w:rsid w:val="00D8576F"/>
    <w:rsid w:val="00D8677F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3A86"/>
    <w:rsid w:val="00DA6D12"/>
    <w:rsid w:val="00DB22A6"/>
    <w:rsid w:val="00DB2AA8"/>
    <w:rsid w:val="00DB459E"/>
    <w:rsid w:val="00DB47B5"/>
    <w:rsid w:val="00DB5F16"/>
    <w:rsid w:val="00DB7121"/>
    <w:rsid w:val="00DC0829"/>
    <w:rsid w:val="00DC1270"/>
    <w:rsid w:val="00DC12F5"/>
    <w:rsid w:val="00DC2500"/>
    <w:rsid w:val="00DC38E7"/>
    <w:rsid w:val="00DC49CD"/>
    <w:rsid w:val="00DC4F53"/>
    <w:rsid w:val="00DC4F72"/>
    <w:rsid w:val="00DC6D79"/>
    <w:rsid w:val="00DC77DC"/>
    <w:rsid w:val="00DD0211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2286"/>
    <w:rsid w:val="00DF2E23"/>
    <w:rsid w:val="00DF5CB4"/>
    <w:rsid w:val="00DF64BA"/>
    <w:rsid w:val="00DF654F"/>
    <w:rsid w:val="00E0031D"/>
    <w:rsid w:val="00E00486"/>
    <w:rsid w:val="00E015C5"/>
    <w:rsid w:val="00E01C41"/>
    <w:rsid w:val="00E01D02"/>
    <w:rsid w:val="00E0227D"/>
    <w:rsid w:val="00E02ED7"/>
    <w:rsid w:val="00E04B84"/>
    <w:rsid w:val="00E06466"/>
    <w:rsid w:val="00E066A0"/>
    <w:rsid w:val="00E06835"/>
    <w:rsid w:val="00E06FDA"/>
    <w:rsid w:val="00E06FE4"/>
    <w:rsid w:val="00E104CF"/>
    <w:rsid w:val="00E105C2"/>
    <w:rsid w:val="00E11A49"/>
    <w:rsid w:val="00E12067"/>
    <w:rsid w:val="00E12208"/>
    <w:rsid w:val="00E1552D"/>
    <w:rsid w:val="00E156FF"/>
    <w:rsid w:val="00E1604E"/>
    <w:rsid w:val="00E160A5"/>
    <w:rsid w:val="00E16C21"/>
    <w:rsid w:val="00E1713D"/>
    <w:rsid w:val="00E20A43"/>
    <w:rsid w:val="00E21D21"/>
    <w:rsid w:val="00E22328"/>
    <w:rsid w:val="00E228D7"/>
    <w:rsid w:val="00E22EDE"/>
    <w:rsid w:val="00E23898"/>
    <w:rsid w:val="00E242CA"/>
    <w:rsid w:val="00E25F3B"/>
    <w:rsid w:val="00E27D56"/>
    <w:rsid w:val="00E301FB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AB1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2078"/>
    <w:rsid w:val="00E62278"/>
    <w:rsid w:val="00E622B6"/>
    <w:rsid w:val="00E624F1"/>
    <w:rsid w:val="00E63007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334"/>
    <w:rsid w:val="00E74726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534"/>
    <w:rsid w:val="00E94E60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5264"/>
    <w:rsid w:val="00EA59BD"/>
    <w:rsid w:val="00EA6B48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1EB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1DAA"/>
    <w:rsid w:val="00ED1EAA"/>
    <w:rsid w:val="00ED2197"/>
    <w:rsid w:val="00ED225A"/>
    <w:rsid w:val="00ED225E"/>
    <w:rsid w:val="00ED2C81"/>
    <w:rsid w:val="00ED3067"/>
    <w:rsid w:val="00ED383A"/>
    <w:rsid w:val="00ED3F40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2F7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5C38"/>
    <w:rsid w:val="00F05F10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6E16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3F1B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D14"/>
    <w:rsid w:val="00F76187"/>
    <w:rsid w:val="00F776D0"/>
    <w:rsid w:val="00F77EB0"/>
    <w:rsid w:val="00F8000C"/>
    <w:rsid w:val="00F80834"/>
    <w:rsid w:val="00F80B4D"/>
    <w:rsid w:val="00F814BF"/>
    <w:rsid w:val="00F82DA6"/>
    <w:rsid w:val="00F85132"/>
    <w:rsid w:val="00F86B1F"/>
    <w:rsid w:val="00F86B32"/>
    <w:rsid w:val="00F876EF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2722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6AC4"/>
    <w:rsid w:val="00FC7393"/>
    <w:rsid w:val="00FD03A8"/>
    <w:rsid w:val="00FD0694"/>
    <w:rsid w:val="00FD15A2"/>
    <w:rsid w:val="00FD1974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EB2"/>
    <w:rsid w:val="00FE3FA0"/>
    <w:rsid w:val="00FE420A"/>
    <w:rsid w:val="00FE45A8"/>
    <w:rsid w:val="00FE4A47"/>
    <w:rsid w:val="00FE681D"/>
    <w:rsid w:val="00FE72D0"/>
    <w:rsid w:val="00FE72E6"/>
    <w:rsid w:val="00FE747A"/>
    <w:rsid w:val="00FE752B"/>
    <w:rsid w:val="00FE79D2"/>
    <w:rsid w:val="00FE7DF7"/>
    <w:rsid w:val="00FF0BA6"/>
    <w:rsid w:val="00FF0DA8"/>
    <w:rsid w:val="00FF11B1"/>
    <w:rsid w:val="00FF1949"/>
    <w:rsid w:val="00FF1F6A"/>
    <w:rsid w:val="00FF1FCB"/>
    <w:rsid w:val="00FF3D5B"/>
    <w:rsid w:val="00FF52D4"/>
    <w:rsid w:val="00FF5966"/>
    <w:rsid w:val="00FF6AA4"/>
    <w:rsid w:val="00FF6B09"/>
    <w:rsid w:val="00FF7016"/>
    <w:rsid w:val="00FF79DC"/>
    <w:rsid w:val="00FF7BE2"/>
    <w:rsid w:val="03CC18DD"/>
    <w:rsid w:val="10C4252E"/>
    <w:rsid w:val="146E219B"/>
    <w:rsid w:val="176C804D"/>
    <w:rsid w:val="1DAA7640"/>
    <w:rsid w:val="24A73FF0"/>
    <w:rsid w:val="41CD8D67"/>
    <w:rsid w:val="51828ACA"/>
    <w:rsid w:val="5A51B18E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360" w:hanging="36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num" w:pos="360"/>
      </w:tabs>
      <w:spacing w:before="120"/>
      <w:ind w:left="360" w:hanging="3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num" w:pos="360"/>
      </w:tabs>
      <w:ind w:left="36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num" w:pos="360"/>
      </w:tabs>
      <w:ind w:left="360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8045F4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8045F4"/>
  </w:style>
  <w:style w:type="character" w:customStyle="1" w:styleId="eop">
    <w:name w:val="eop"/>
    <w:basedOn w:val="DefaultParagraphFont"/>
    <w:rsid w:val="00804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4BD9189-8FFF-48E5-8CCF-8DEA8F6F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247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Links>
    <vt:vector size="18" baseType="variant">
      <vt:variant>
        <vt:i4>1572921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_Toc134742892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_Toc134742891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_Toc134742890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99</cp:revision>
  <cp:lastPrinted>2023-05-08T05:08:00Z</cp:lastPrinted>
  <dcterms:created xsi:type="dcterms:W3CDTF">2023-05-08T05:00:00Z</dcterms:created>
  <dcterms:modified xsi:type="dcterms:W3CDTF">2023-05-15T15:41:00Z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